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E1496" w14:textId="4541B4AB" w:rsidR="00666A8E" w:rsidRPr="0035688C" w:rsidRDefault="00C74AB3" w:rsidP="00417D8E">
      <w:pPr>
        <w:jc w:val="right"/>
        <w:rPr>
          <w:rFonts w:ascii="Arial" w:hAnsi="Arial" w:cs="Arial"/>
          <w:b/>
          <w:sz w:val="24"/>
          <w:szCs w:val="24"/>
        </w:rPr>
      </w:pPr>
      <w:r w:rsidRPr="0035688C">
        <w:rPr>
          <w:rFonts w:ascii="Arial" w:hAnsi="Arial" w:cs="Arial"/>
          <w:b/>
          <w:sz w:val="24"/>
          <w:szCs w:val="24"/>
        </w:rPr>
        <w:softHyphen/>
      </w:r>
      <w:r w:rsidRPr="0035688C">
        <w:rPr>
          <w:rFonts w:ascii="Arial" w:hAnsi="Arial" w:cs="Arial"/>
          <w:b/>
          <w:sz w:val="24"/>
          <w:szCs w:val="24"/>
        </w:rPr>
        <w:softHyphen/>
      </w:r>
      <w:r w:rsidRPr="0035688C">
        <w:rPr>
          <w:rFonts w:ascii="Arial" w:hAnsi="Arial" w:cs="Arial"/>
          <w:b/>
          <w:sz w:val="24"/>
          <w:szCs w:val="24"/>
        </w:rPr>
        <w:softHyphen/>
      </w:r>
      <w:r w:rsidR="001C52F1" w:rsidRPr="0035688C">
        <w:rPr>
          <w:rFonts w:ascii="Arial" w:hAnsi="Arial" w:cs="Arial"/>
          <w:b/>
          <w:sz w:val="24"/>
          <w:szCs w:val="24"/>
        </w:rPr>
        <w:t>ANNEX</w:t>
      </w:r>
      <w:r w:rsidR="00666A8E" w:rsidRPr="0035688C">
        <w:rPr>
          <w:rFonts w:ascii="Arial" w:hAnsi="Arial" w:cs="Arial"/>
          <w:b/>
          <w:sz w:val="24"/>
          <w:szCs w:val="24"/>
        </w:rPr>
        <w:t xml:space="preserve"> </w:t>
      </w:r>
      <w:r w:rsidR="00AF30EF" w:rsidRPr="0035688C">
        <w:rPr>
          <w:rFonts w:ascii="Arial" w:hAnsi="Arial" w:cs="Arial"/>
          <w:b/>
          <w:sz w:val="24"/>
          <w:szCs w:val="24"/>
        </w:rPr>
        <w:t>B</w:t>
      </w:r>
    </w:p>
    <w:p w14:paraId="04D3F76C" w14:textId="54B83DFF" w:rsidR="00E524CA" w:rsidRPr="0035688C" w:rsidRDefault="00AF30EF" w:rsidP="00417D8E">
      <w:pPr>
        <w:rPr>
          <w:rFonts w:ascii="Arial" w:hAnsi="Arial" w:cs="Arial"/>
          <w:b/>
          <w:sz w:val="24"/>
          <w:szCs w:val="24"/>
        </w:rPr>
      </w:pPr>
      <w:r w:rsidRPr="0035688C">
        <w:rPr>
          <w:rFonts w:ascii="Arial" w:hAnsi="Arial" w:cs="Arial"/>
          <w:b/>
          <w:sz w:val="24"/>
          <w:szCs w:val="24"/>
        </w:rPr>
        <w:t>KEY CLAUSES</w:t>
      </w:r>
      <w:r w:rsidR="004A5C25" w:rsidRPr="0035688C">
        <w:rPr>
          <w:rFonts w:ascii="Arial" w:hAnsi="Arial" w:cs="Arial"/>
          <w:b/>
          <w:sz w:val="24"/>
          <w:szCs w:val="24"/>
        </w:rPr>
        <w:t xml:space="preserve"> IN THE </w:t>
      </w:r>
      <w:r w:rsidRPr="0035688C">
        <w:rPr>
          <w:rFonts w:ascii="Arial" w:hAnsi="Arial" w:cs="Arial"/>
          <w:b/>
          <w:sz w:val="24"/>
          <w:szCs w:val="24"/>
        </w:rPr>
        <w:t xml:space="preserve">DRAFT </w:t>
      </w:r>
      <w:r w:rsidR="004A5C25" w:rsidRPr="0035688C">
        <w:rPr>
          <w:rFonts w:ascii="Arial" w:hAnsi="Arial" w:cs="Arial"/>
          <w:b/>
          <w:sz w:val="24"/>
          <w:szCs w:val="24"/>
        </w:rPr>
        <w:t>CORPORATE REGISTERS (MISCELLANEOUS AMENDMENTS) BILL</w:t>
      </w:r>
    </w:p>
    <w:tbl>
      <w:tblPr>
        <w:tblStyle w:val="TableGrid"/>
        <w:tblW w:w="5000" w:type="pct"/>
        <w:tblLook w:val="04A0" w:firstRow="1" w:lastRow="0" w:firstColumn="1" w:lastColumn="0" w:noHBand="0" w:noVBand="1"/>
      </w:tblPr>
      <w:tblGrid>
        <w:gridCol w:w="434"/>
        <w:gridCol w:w="1725"/>
        <w:gridCol w:w="3805"/>
        <w:gridCol w:w="4307"/>
        <w:gridCol w:w="3677"/>
      </w:tblGrid>
      <w:tr w:rsidR="00704327" w:rsidRPr="0035688C" w14:paraId="40C87260" w14:textId="77777777" w:rsidTr="00DC479B">
        <w:trPr>
          <w:tblHeader/>
        </w:trPr>
        <w:tc>
          <w:tcPr>
            <w:tcW w:w="434" w:type="dxa"/>
            <w:shd w:val="clear" w:color="auto" w:fill="D9D9D9" w:themeFill="background1" w:themeFillShade="D9"/>
          </w:tcPr>
          <w:p w14:paraId="52C7AB6C" w14:textId="77777777" w:rsidR="005330F3" w:rsidRPr="0035688C" w:rsidRDefault="005330F3" w:rsidP="00417D8E">
            <w:pPr>
              <w:rPr>
                <w:rFonts w:ascii="Arial" w:hAnsi="Arial" w:cs="Arial"/>
                <w:sz w:val="24"/>
                <w:szCs w:val="24"/>
              </w:rPr>
            </w:pPr>
          </w:p>
        </w:tc>
        <w:tc>
          <w:tcPr>
            <w:tcW w:w="1725" w:type="dxa"/>
            <w:shd w:val="clear" w:color="auto" w:fill="D9D9D9" w:themeFill="background1" w:themeFillShade="D9"/>
          </w:tcPr>
          <w:p w14:paraId="5108291F" w14:textId="5FA7F442" w:rsidR="005330F3" w:rsidRPr="0035688C" w:rsidRDefault="004A5C25" w:rsidP="00417D8E">
            <w:pPr>
              <w:rPr>
                <w:rFonts w:ascii="Arial" w:hAnsi="Arial" w:cs="Arial"/>
                <w:b/>
                <w:sz w:val="24"/>
                <w:szCs w:val="24"/>
              </w:rPr>
            </w:pPr>
            <w:r w:rsidRPr="0035688C">
              <w:rPr>
                <w:rFonts w:ascii="Arial" w:hAnsi="Arial" w:cs="Arial"/>
                <w:b/>
                <w:sz w:val="24"/>
                <w:szCs w:val="24"/>
              </w:rPr>
              <w:t>Clause</w:t>
            </w:r>
          </w:p>
        </w:tc>
        <w:tc>
          <w:tcPr>
            <w:tcW w:w="3805" w:type="dxa"/>
            <w:shd w:val="clear" w:color="auto" w:fill="D9D9D9" w:themeFill="background1" w:themeFillShade="D9"/>
          </w:tcPr>
          <w:p w14:paraId="411E70C4" w14:textId="08BEF658" w:rsidR="005330F3" w:rsidRPr="0035688C" w:rsidRDefault="005330F3" w:rsidP="00417D8E">
            <w:pPr>
              <w:rPr>
                <w:rFonts w:ascii="Arial" w:hAnsi="Arial" w:cs="Arial"/>
                <w:b/>
                <w:sz w:val="24"/>
                <w:szCs w:val="24"/>
              </w:rPr>
            </w:pPr>
            <w:r w:rsidRPr="0035688C">
              <w:rPr>
                <w:rFonts w:ascii="Arial" w:hAnsi="Arial" w:cs="Arial"/>
                <w:b/>
                <w:sz w:val="24"/>
                <w:szCs w:val="24"/>
              </w:rPr>
              <w:t>Current requirement</w:t>
            </w:r>
            <w:r w:rsidR="00295DDB" w:rsidRPr="0035688C">
              <w:rPr>
                <w:rFonts w:ascii="Arial" w:hAnsi="Arial" w:cs="Arial"/>
                <w:b/>
                <w:sz w:val="24"/>
                <w:szCs w:val="24"/>
              </w:rPr>
              <w:t>(s)</w:t>
            </w:r>
          </w:p>
        </w:tc>
        <w:tc>
          <w:tcPr>
            <w:tcW w:w="4307" w:type="dxa"/>
            <w:shd w:val="clear" w:color="auto" w:fill="D9D9D9" w:themeFill="background1" w:themeFillShade="D9"/>
          </w:tcPr>
          <w:p w14:paraId="47D8D543" w14:textId="69094BA3" w:rsidR="005330F3" w:rsidRPr="0035688C" w:rsidRDefault="005330F3" w:rsidP="00417D8E">
            <w:pPr>
              <w:rPr>
                <w:rFonts w:ascii="Arial" w:hAnsi="Arial" w:cs="Arial"/>
                <w:b/>
                <w:sz w:val="24"/>
                <w:szCs w:val="24"/>
              </w:rPr>
            </w:pPr>
            <w:r w:rsidRPr="0035688C">
              <w:rPr>
                <w:rFonts w:ascii="Arial" w:hAnsi="Arial" w:cs="Arial"/>
                <w:b/>
                <w:sz w:val="24"/>
                <w:szCs w:val="24"/>
              </w:rPr>
              <w:t>Proposed amendment</w:t>
            </w:r>
            <w:r w:rsidR="00295DDB" w:rsidRPr="0035688C">
              <w:rPr>
                <w:rFonts w:ascii="Arial" w:hAnsi="Arial" w:cs="Arial"/>
                <w:b/>
                <w:sz w:val="24"/>
                <w:szCs w:val="24"/>
              </w:rPr>
              <w:t>(s)</w:t>
            </w:r>
          </w:p>
        </w:tc>
        <w:tc>
          <w:tcPr>
            <w:tcW w:w="3677" w:type="dxa"/>
            <w:shd w:val="clear" w:color="auto" w:fill="D9D9D9" w:themeFill="background1" w:themeFillShade="D9"/>
          </w:tcPr>
          <w:p w14:paraId="647A3ECF" w14:textId="316ED283" w:rsidR="005330F3" w:rsidRPr="0035688C" w:rsidRDefault="005330F3" w:rsidP="00073E28">
            <w:pPr>
              <w:rPr>
                <w:rFonts w:ascii="Arial" w:hAnsi="Arial" w:cs="Arial"/>
                <w:b/>
                <w:sz w:val="24"/>
                <w:szCs w:val="24"/>
              </w:rPr>
            </w:pPr>
            <w:r w:rsidRPr="0035688C">
              <w:rPr>
                <w:rFonts w:ascii="Arial" w:hAnsi="Arial" w:cs="Arial"/>
                <w:b/>
                <w:sz w:val="24"/>
                <w:szCs w:val="24"/>
              </w:rPr>
              <w:t>Reason</w:t>
            </w:r>
            <w:r w:rsidR="00073E28" w:rsidRPr="0035688C">
              <w:rPr>
                <w:rFonts w:ascii="Arial" w:hAnsi="Arial" w:cs="Arial"/>
                <w:b/>
                <w:sz w:val="24"/>
                <w:szCs w:val="24"/>
              </w:rPr>
              <w:t>(s)</w:t>
            </w:r>
            <w:r w:rsidRPr="0035688C">
              <w:rPr>
                <w:rFonts w:ascii="Arial" w:hAnsi="Arial" w:cs="Arial"/>
                <w:b/>
                <w:sz w:val="24"/>
                <w:szCs w:val="24"/>
              </w:rPr>
              <w:t xml:space="preserve"> for amendment</w:t>
            </w:r>
            <w:r w:rsidR="00073E28" w:rsidRPr="0035688C">
              <w:rPr>
                <w:rFonts w:ascii="Arial" w:hAnsi="Arial" w:cs="Arial"/>
                <w:b/>
                <w:sz w:val="24"/>
                <w:szCs w:val="24"/>
              </w:rPr>
              <w:t>(s)</w:t>
            </w:r>
            <w:r w:rsidRPr="0035688C">
              <w:rPr>
                <w:rFonts w:ascii="Arial" w:hAnsi="Arial" w:cs="Arial"/>
                <w:b/>
                <w:sz w:val="24"/>
                <w:szCs w:val="24"/>
              </w:rPr>
              <w:t>/ Consultation question</w:t>
            </w:r>
            <w:r w:rsidR="00073E28" w:rsidRPr="0035688C">
              <w:rPr>
                <w:rFonts w:ascii="Arial" w:hAnsi="Arial" w:cs="Arial"/>
                <w:b/>
                <w:sz w:val="24"/>
                <w:szCs w:val="24"/>
              </w:rPr>
              <w:t>(s)</w:t>
            </w:r>
          </w:p>
        </w:tc>
      </w:tr>
      <w:tr w:rsidR="00925DF7" w:rsidRPr="0035688C" w14:paraId="672FE443" w14:textId="77777777" w:rsidTr="00DC479B">
        <w:tc>
          <w:tcPr>
            <w:tcW w:w="13948" w:type="dxa"/>
            <w:gridSpan w:val="5"/>
            <w:shd w:val="clear" w:color="auto" w:fill="E2EFD9" w:themeFill="accent6" w:themeFillTint="33"/>
          </w:tcPr>
          <w:p w14:paraId="64D8AB48" w14:textId="1EC0180B" w:rsidR="00925DF7" w:rsidRPr="0035688C" w:rsidRDefault="00C86714" w:rsidP="00F6109E">
            <w:pPr>
              <w:pStyle w:val="ListParagraph"/>
              <w:numPr>
                <w:ilvl w:val="0"/>
                <w:numId w:val="1"/>
              </w:numPr>
              <w:ind w:hanging="720"/>
              <w:jc w:val="both"/>
              <w:rPr>
                <w:rFonts w:ascii="Arial" w:hAnsi="Arial" w:cs="Arial"/>
                <w:sz w:val="24"/>
                <w:szCs w:val="24"/>
              </w:rPr>
            </w:pPr>
            <w:r w:rsidRPr="0035688C">
              <w:rPr>
                <w:rFonts w:ascii="Arial" w:hAnsi="Arial" w:cs="Arial"/>
                <w:sz w:val="24"/>
                <w:szCs w:val="24"/>
              </w:rPr>
              <w:t>Specify a 14-day timeframe for foreign companies to update their register of members</w:t>
            </w:r>
          </w:p>
        </w:tc>
      </w:tr>
      <w:tr w:rsidR="00704327" w:rsidRPr="0035688C" w14:paraId="63FA6407" w14:textId="77777777" w:rsidTr="00DC479B">
        <w:trPr>
          <w:trHeight w:val="109"/>
        </w:trPr>
        <w:tc>
          <w:tcPr>
            <w:tcW w:w="434" w:type="dxa"/>
          </w:tcPr>
          <w:p w14:paraId="0EFB5C9D" w14:textId="77777777" w:rsidR="00AC1A2F" w:rsidRPr="0035688C" w:rsidRDefault="00AC1A2F" w:rsidP="00B2436B">
            <w:pPr>
              <w:pStyle w:val="ListParagraph"/>
              <w:numPr>
                <w:ilvl w:val="0"/>
                <w:numId w:val="3"/>
              </w:numPr>
              <w:ind w:left="0" w:firstLine="0"/>
              <w:jc w:val="both"/>
              <w:rPr>
                <w:rFonts w:ascii="Arial" w:hAnsi="Arial" w:cs="Arial"/>
                <w:sz w:val="24"/>
                <w:szCs w:val="24"/>
              </w:rPr>
            </w:pPr>
          </w:p>
        </w:tc>
        <w:tc>
          <w:tcPr>
            <w:tcW w:w="1725" w:type="dxa"/>
          </w:tcPr>
          <w:p w14:paraId="5C1CA1B7" w14:textId="5F2E88CF" w:rsidR="00AC1A2F" w:rsidRPr="0035688C" w:rsidRDefault="00C86714" w:rsidP="00B2436B">
            <w:pPr>
              <w:jc w:val="both"/>
              <w:rPr>
                <w:rFonts w:ascii="Arial" w:hAnsi="Arial" w:cs="Arial"/>
                <w:sz w:val="24"/>
                <w:szCs w:val="24"/>
              </w:rPr>
            </w:pPr>
            <w:r w:rsidRPr="0035688C">
              <w:rPr>
                <w:rFonts w:ascii="Arial" w:hAnsi="Arial" w:cs="Arial"/>
                <w:sz w:val="24"/>
                <w:szCs w:val="24"/>
              </w:rPr>
              <w:t>Clause 2(a)</w:t>
            </w:r>
            <w:r w:rsidR="00AC1A2F" w:rsidRPr="0035688C">
              <w:rPr>
                <w:rFonts w:ascii="Arial" w:hAnsi="Arial" w:cs="Arial"/>
                <w:sz w:val="24"/>
                <w:szCs w:val="24"/>
              </w:rPr>
              <w:t xml:space="preserve"> </w:t>
            </w:r>
          </w:p>
        </w:tc>
        <w:tc>
          <w:tcPr>
            <w:tcW w:w="3805" w:type="dxa"/>
          </w:tcPr>
          <w:p w14:paraId="51814E79" w14:textId="30240940" w:rsidR="00C86714" w:rsidRPr="0035688C" w:rsidRDefault="00C86714" w:rsidP="00F6109E">
            <w:pPr>
              <w:jc w:val="both"/>
              <w:rPr>
                <w:rFonts w:ascii="Arial" w:hAnsi="Arial" w:cs="Arial"/>
                <w:sz w:val="24"/>
                <w:szCs w:val="24"/>
              </w:rPr>
            </w:pPr>
            <w:r w:rsidRPr="0035688C">
              <w:rPr>
                <w:rFonts w:ascii="Arial" w:hAnsi="Arial" w:cs="Arial"/>
                <w:sz w:val="24"/>
                <w:szCs w:val="24"/>
              </w:rPr>
              <w:t xml:space="preserve">Foreign companies must each keep a register of their members: section 379 of the </w:t>
            </w:r>
            <w:r w:rsidR="00C87C02" w:rsidRPr="003F216B">
              <w:rPr>
                <w:rFonts w:ascii="Arial" w:hAnsi="Arial" w:cs="Arial"/>
                <w:sz w:val="24"/>
                <w:szCs w:val="24"/>
              </w:rPr>
              <w:t>Companies Act (“CA”)</w:t>
            </w:r>
            <w:r w:rsidRPr="0035688C">
              <w:rPr>
                <w:rFonts w:ascii="Arial" w:hAnsi="Arial" w:cs="Arial"/>
                <w:sz w:val="24"/>
                <w:szCs w:val="24"/>
              </w:rPr>
              <w:t>.</w:t>
            </w:r>
            <w:r w:rsidR="00A50B20" w:rsidRPr="0035688C">
              <w:rPr>
                <w:rFonts w:ascii="Arial" w:hAnsi="Arial" w:cs="Arial"/>
                <w:sz w:val="24"/>
                <w:szCs w:val="24"/>
              </w:rPr>
              <w:t xml:space="preserve"> </w:t>
            </w:r>
            <w:r w:rsidRPr="0035688C">
              <w:rPr>
                <w:rFonts w:ascii="Arial" w:hAnsi="Arial" w:cs="Arial"/>
                <w:sz w:val="24"/>
                <w:szCs w:val="24"/>
              </w:rPr>
              <w:t>The register of members must contain the particulars set out in section 380(1)</w:t>
            </w:r>
            <w:r w:rsidR="00A50B20" w:rsidRPr="0035688C">
              <w:rPr>
                <w:rFonts w:ascii="Arial" w:hAnsi="Arial" w:cs="Arial"/>
                <w:sz w:val="24"/>
                <w:szCs w:val="24"/>
              </w:rPr>
              <w:t xml:space="preserve"> </w:t>
            </w:r>
            <w:r w:rsidR="00CD228E">
              <w:rPr>
                <w:rFonts w:ascii="Arial" w:hAnsi="Arial" w:cs="Arial"/>
                <w:sz w:val="24"/>
                <w:szCs w:val="24"/>
              </w:rPr>
              <w:t xml:space="preserve">of the </w:t>
            </w:r>
            <w:r w:rsidR="00A50B20" w:rsidRPr="0035688C">
              <w:rPr>
                <w:rFonts w:ascii="Arial" w:hAnsi="Arial" w:cs="Arial"/>
                <w:sz w:val="24"/>
                <w:szCs w:val="24"/>
              </w:rPr>
              <w:t>CA</w:t>
            </w:r>
            <w:r w:rsidRPr="0035688C">
              <w:rPr>
                <w:rFonts w:ascii="Arial" w:hAnsi="Arial" w:cs="Arial"/>
                <w:sz w:val="24"/>
                <w:szCs w:val="24"/>
              </w:rPr>
              <w:t>.</w:t>
            </w:r>
          </w:p>
          <w:p w14:paraId="4EA9B29F" w14:textId="77777777" w:rsidR="00A50B20" w:rsidRPr="0035688C" w:rsidRDefault="00A50B20" w:rsidP="00F6109E">
            <w:pPr>
              <w:jc w:val="both"/>
              <w:rPr>
                <w:rFonts w:ascii="Arial" w:hAnsi="Arial" w:cs="Arial"/>
                <w:sz w:val="24"/>
                <w:szCs w:val="24"/>
              </w:rPr>
            </w:pPr>
          </w:p>
          <w:p w14:paraId="4266E525" w14:textId="77777777" w:rsidR="00AC1A2F" w:rsidRPr="0035688C" w:rsidRDefault="00C86714" w:rsidP="00F6109E">
            <w:pPr>
              <w:jc w:val="both"/>
              <w:rPr>
                <w:rFonts w:ascii="Arial" w:hAnsi="Arial" w:cs="Arial"/>
                <w:sz w:val="24"/>
                <w:szCs w:val="24"/>
              </w:rPr>
            </w:pPr>
            <w:r w:rsidRPr="0035688C">
              <w:rPr>
                <w:rFonts w:ascii="Arial" w:hAnsi="Arial" w:cs="Arial"/>
                <w:sz w:val="24"/>
                <w:szCs w:val="24"/>
              </w:rPr>
              <w:t>The CA is silent on the timeline for foreign companies to update their registers of members where there is a change in the particulars contained in the register.</w:t>
            </w:r>
          </w:p>
          <w:p w14:paraId="13B7C72F" w14:textId="5F3654FA" w:rsidR="00A50B20" w:rsidRPr="0035688C" w:rsidRDefault="00A50B20" w:rsidP="00F6109E">
            <w:pPr>
              <w:jc w:val="both"/>
              <w:rPr>
                <w:rFonts w:ascii="Arial" w:hAnsi="Arial" w:cs="Arial"/>
                <w:sz w:val="24"/>
                <w:szCs w:val="24"/>
              </w:rPr>
            </w:pPr>
          </w:p>
        </w:tc>
        <w:tc>
          <w:tcPr>
            <w:tcW w:w="4307" w:type="dxa"/>
          </w:tcPr>
          <w:p w14:paraId="38410813" w14:textId="16F32F16" w:rsidR="00AC1A2F" w:rsidRPr="003F216B" w:rsidRDefault="00A50B20" w:rsidP="00B2436B">
            <w:pPr>
              <w:shd w:val="clear" w:color="auto" w:fill="FFFFFF"/>
              <w:jc w:val="both"/>
              <w:rPr>
                <w:rFonts w:ascii="Arial" w:hAnsi="Arial" w:cs="Arial"/>
                <w:sz w:val="24"/>
                <w:szCs w:val="24"/>
              </w:rPr>
            </w:pPr>
            <w:r w:rsidRPr="003F216B">
              <w:rPr>
                <w:rFonts w:ascii="Arial" w:hAnsi="Arial" w:cs="Arial"/>
                <w:sz w:val="24"/>
                <w:szCs w:val="24"/>
              </w:rPr>
              <w:t xml:space="preserve">To expressly require foreign companies to update their registers of members within 14 days </w:t>
            </w:r>
            <w:r w:rsidR="00441424" w:rsidRPr="003F216B">
              <w:rPr>
                <w:rFonts w:ascii="Arial" w:hAnsi="Arial" w:cs="Arial"/>
                <w:sz w:val="24"/>
                <w:szCs w:val="24"/>
              </w:rPr>
              <w:t xml:space="preserve">after </w:t>
            </w:r>
            <w:r w:rsidRPr="003F216B">
              <w:rPr>
                <w:rFonts w:ascii="Arial" w:hAnsi="Arial" w:cs="Arial"/>
                <w:sz w:val="24"/>
                <w:szCs w:val="24"/>
              </w:rPr>
              <w:t>any change in the particulars contained in the register.</w:t>
            </w:r>
          </w:p>
        </w:tc>
        <w:tc>
          <w:tcPr>
            <w:tcW w:w="3677" w:type="dxa"/>
          </w:tcPr>
          <w:p w14:paraId="7FCFDA65" w14:textId="5C3BDF63" w:rsidR="00AC1A2F" w:rsidRPr="0035688C" w:rsidRDefault="00A50B20" w:rsidP="00B2436B">
            <w:pPr>
              <w:shd w:val="clear" w:color="auto" w:fill="FFFFFF"/>
              <w:jc w:val="both"/>
              <w:rPr>
                <w:rFonts w:ascii="Arial" w:hAnsi="Arial" w:cs="Arial"/>
                <w:sz w:val="24"/>
                <w:szCs w:val="24"/>
              </w:rPr>
            </w:pPr>
            <w:r w:rsidRPr="0035688C">
              <w:rPr>
                <w:rFonts w:ascii="Arial" w:hAnsi="Arial" w:cs="Arial"/>
                <w:sz w:val="24"/>
                <w:szCs w:val="24"/>
              </w:rPr>
              <w:t>To provide clarity on the timeline for updating the register.</w:t>
            </w:r>
          </w:p>
        </w:tc>
      </w:tr>
      <w:tr w:rsidR="00DC2F8C" w:rsidRPr="0035688C" w14:paraId="4114F340" w14:textId="77777777" w:rsidTr="00DC479B">
        <w:tc>
          <w:tcPr>
            <w:tcW w:w="13948" w:type="dxa"/>
            <w:gridSpan w:val="5"/>
            <w:shd w:val="clear" w:color="auto" w:fill="E2EFD9" w:themeFill="accent6" w:themeFillTint="33"/>
          </w:tcPr>
          <w:p w14:paraId="6CD4F702" w14:textId="1E96DB6F" w:rsidR="00DC2F8C" w:rsidRPr="003F216B" w:rsidRDefault="00DC2F8C" w:rsidP="00F6109E">
            <w:pPr>
              <w:pStyle w:val="ListParagraph"/>
              <w:numPr>
                <w:ilvl w:val="0"/>
                <w:numId w:val="1"/>
              </w:numPr>
              <w:ind w:hanging="720"/>
              <w:jc w:val="both"/>
              <w:rPr>
                <w:rFonts w:ascii="Arial" w:hAnsi="Arial" w:cs="Arial"/>
                <w:sz w:val="24"/>
                <w:szCs w:val="24"/>
              </w:rPr>
            </w:pPr>
            <w:r w:rsidRPr="003F216B">
              <w:rPr>
                <w:rFonts w:ascii="Arial" w:hAnsi="Arial" w:cs="Arial"/>
                <w:sz w:val="24"/>
                <w:szCs w:val="24"/>
              </w:rPr>
              <w:t xml:space="preserve">Require </w:t>
            </w:r>
            <w:r w:rsidR="00253BD1" w:rsidRPr="003F216B">
              <w:rPr>
                <w:rFonts w:ascii="Arial" w:hAnsi="Arial" w:cs="Arial"/>
                <w:sz w:val="24"/>
                <w:szCs w:val="24"/>
              </w:rPr>
              <w:t xml:space="preserve">local </w:t>
            </w:r>
            <w:r w:rsidRPr="003F216B">
              <w:rPr>
                <w:rFonts w:ascii="Arial" w:hAnsi="Arial" w:cs="Arial"/>
                <w:sz w:val="24"/>
                <w:szCs w:val="24"/>
              </w:rPr>
              <w:t>companies</w:t>
            </w:r>
            <w:r w:rsidR="00253BD1" w:rsidRPr="003F216B">
              <w:rPr>
                <w:rFonts w:ascii="Arial" w:hAnsi="Arial" w:cs="Arial"/>
                <w:sz w:val="24"/>
                <w:szCs w:val="24"/>
              </w:rPr>
              <w:t>, foreign companies</w:t>
            </w:r>
            <w:r w:rsidRPr="003F216B">
              <w:rPr>
                <w:rFonts w:ascii="Arial" w:hAnsi="Arial" w:cs="Arial"/>
                <w:sz w:val="24"/>
                <w:szCs w:val="24"/>
              </w:rPr>
              <w:t xml:space="preserve"> and </w:t>
            </w:r>
            <w:r w:rsidR="003E37BB" w:rsidRPr="003F216B">
              <w:rPr>
                <w:rFonts w:ascii="Arial" w:hAnsi="Arial" w:cs="Arial"/>
                <w:sz w:val="24"/>
                <w:szCs w:val="24"/>
              </w:rPr>
              <w:t>limited liability partnerships (“</w:t>
            </w:r>
            <w:r w:rsidRPr="003F216B">
              <w:rPr>
                <w:rFonts w:ascii="Arial" w:hAnsi="Arial" w:cs="Arial"/>
                <w:sz w:val="24"/>
                <w:szCs w:val="24"/>
              </w:rPr>
              <w:t>LLPs</w:t>
            </w:r>
            <w:r w:rsidR="003E37BB" w:rsidRPr="003F216B">
              <w:rPr>
                <w:rFonts w:ascii="Arial" w:hAnsi="Arial" w:cs="Arial"/>
                <w:sz w:val="24"/>
                <w:szCs w:val="24"/>
              </w:rPr>
              <w:t>”)</w:t>
            </w:r>
            <w:r w:rsidRPr="003F216B">
              <w:rPr>
                <w:rFonts w:ascii="Arial" w:hAnsi="Arial" w:cs="Arial"/>
                <w:sz w:val="24"/>
                <w:szCs w:val="24"/>
              </w:rPr>
              <w:t xml:space="preserve"> to enter the particulars of the individual(s) with executive control in their registers of controllers if no individual or legal entity having significant interest in or significant control over the company or LLP has been identified</w:t>
            </w:r>
          </w:p>
        </w:tc>
      </w:tr>
      <w:tr w:rsidR="00DC2F8C" w:rsidRPr="0035688C" w14:paraId="7A1DCDC4" w14:textId="77777777" w:rsidTr="00DC479B">
        <w:trPr>
          <w:trHeight w:val="109"/>
        </w:trPr>
        <w:tc>
          <w:tcPr>
            <w:tcW w:w="434" w:type="dxa"/>
          </w:tcPr>
          <w:p w14:paraId="419D45B9" w14:textId="2242CC19" w:rsidR="00DC2F8C" w:rsidRPr="0035688C" w:rsidRDefault="00DC2F8C" w:rsidP="00B2436B">
            <w:pPr>
              <w:jc w:val="both"/>
              <w:rPr>
                <w:rFonts w:ascii="Arial" w:hAnsi="Arial" w:cs="Arial"/>
                <w:sz w:val="24"/>
                <w:szCs w:val="24"/>
              </w:rPr>
            </w:pPr>
            <w:r w:rsidRPr="0035688C">
              <w:rPr>
                <w:rFonts w:ascii="Arial" w:hAnsi="Arial" w:cs="Arial"/>
                <w:sz w:val="24"/>
                <w:szCs w:val="24"/>
              </w:rPr>
              <w:t xml:space="preserve">1. </w:t>
            </w:r>
          </w:p>
        </w:tc>
        <w:tc>
          <w:tcPr>
            <w:tcW w:w="1725" w:type="dxa"/>
          </w:tcPr>
          <w:p w14:paraId="49889702" w14:textId="3F6AEA47" w:rsidR="00DC2F8C" w:rsidRPr="0035688C" w:rsidRDefault="00DC2F8C" w:rsidP="00B2436B">
            <w:pPr>
              <w:jc w:val="both"/>
              <w:rPr>
                <w:rFonts w:ascii="Arial" w:hAnsi="Arial" w:cs="Arial"/>
                <w:sz w:val="24"/>
                <w:szCs w:val="24"/>
              </w:rPr>
            </w:pPr>
            <w:r w:rsidRPr="0035688C">
              <w:rPr>
                <w:rFonts w:ascii="Arial" w:hAnsi="Arial" w:cs="Arial"/>
                <w:sz w:val="24"/>
                <w:szCs w:val="24"/>
              </w:rPr>
              <w:t xml:space="preserve">Clauses 2(e) and 3(c) </w:t>
            </w:r>
          </w:p>
        </w:tc>
        <w:tc>
          <w:tcPr>
            <w:tcW w:w="3805" w:type="dxa"/>
          </w:tcPr>
          <w:p w14:paraId="4910AE4A" w14:textId="5300951C" w:rsidR="00DC2F8C" w:rsidRPr="0035688C" w:rsidRDefault="00DC2F8C" w:rsidP="00B2436B">
            <w:pPr>
              <w:jc w:val="both"/>
              <w:rPr>
                <w:rFonts w:ascii="Arial" w:hAnsi="Arial" w:cs="Arial"/>
                <w:sz w:val="24"/>
                <w:szCs w:val="24"/>
              </w:rPr>
            </w:pPr>
            <w:r w:rsidRPr="0035688C">
              <w:rPr>
                <w:rFonts w:ascii="Arial" w:hAnsi="Arial" w:cs="Arial"/>
                <w:sz w:val="24"/>
                <w:szCs w:val="24"/>
              </w:rPr>
              <w:t xml:space="preserve">Local companies, foreign companies and LLPs are not required to enter any particulars into their registers of controllers if no </w:t>
            </w:r>
            <w:r w:rsidR="008B3CBE" w:rsidRPr="0035688C">
              <w:rPr>
                <w:rFonts w:ascii="Arial" w:hAnsi="Arial" w:cs="Arial"/>
                <w:sz w:val="24"/>
                <w:szCs w:val="24"/>
              </w:rPr>
              <w:t xml:space="preserve">registrable controller has been identified (i.e. an </w:t>
            </w:r>
            <w:r w:rsidRPr="0035688C">
              <w:rPr>
                <w:rFonts w:ascii="Arial" w:hAnsi="Arial" w:cs="Arial"/>
                <w:sz w:val="24"/>
                <w:szCs w:val="24"/>
              </w:rPr>
              <w:t>individual or legal entity having significant interest in or significant control over the entit</w:t>
            </w:r>
            <w:r w:rsidR="008B3CBE" w:rsidRPr="0035688C">
              <w:rPr>
                <w:rFonts w:ascii="Arial" w:hAnsi="Arial" w:cs="Arial"/>
                <w:sz w:val="24"/>
                <w:szCs w:val="24"/>
              </w:rPr>
              <w:t>y)</w:t>
            </w:r>
            <w:r w:rsidRPr="0035688C">
              <w:rPr>
                <w:rFonts w:ascii="Arial" w:hAnsi="Arial" w:cs="Arial"/>
                <w:sz w:val="24"/>
                <w:szCs w:val="24"/>
              </w:rPr>
              <w:t>.</w:t>
            </w:r>
          </w:p>
        </w:tc>
        <w:tc>
          <w:tcPr>
            <w:tcW w:w="4307" w:type="dxa"/>
          </w:tcPr>
          <w:p w14:paraId="59BBC4C5" w14:textId="26ED9043" w:rsidR="00DC2F8C" w:rsidRPr="003F216B" w:rsidRDefault="00DC2F8C" w:rsidP="00B2436B">
            <w:pPr>
              <w:shd w:val="clear" w:color="auto" w:fill="FFFFFF"/>
              <w:jc w:val="both"/>
              <w:rPr>
                <w:rFonts w:ascii="Arial" w:hAnsi="Arial" w:cs="Arial"/>
                <w:sz w:val="24"/>
                <w:szCs w:val="24"/>
              </w:rPr>
            </w:pPr>
            <w:r w:rsidRPr="003F216B">
              <w:rPr>
                <w:rFonts w:ascii="Arial" w:hAnsi="Arial" w:cs="Arial"/>
                <w:sz w:val="24"/>
                <w:szCs w:val="24"/>
              </w:rPr>
              <w:t>Where a local company, foreign company or LLP knows or has reasonable grounds to believe that the entity (</w:t>
            </w:r>
            <w:r w:rsidR="000755A0" w:rsidRPr="003F216B">
              <w:rPr>
                <w:rFonts w:ascii="Arial" w:hAnsi="Arial" w:cs="Arial"/>
                <w:sz w:val="24"/>
                <w:szCs w:val="24"/>
              </w:rPr>
              <w:t>i</w:t>
            </w:r>
            <w:r w:rsidRPr="003F216B">
              <w:rPr>
                <w:rFonts w:ascii="Arial" w:hAnsi="Arial" w:cs="Arial"/>
                <w:sz w:val="24"/>
                <w:szCs w:val="24"/>
              </w:rPr>
              <w:t>) has no registrable controller; or (</w:t>
            </w:r>
            <w:r w:rsidR="000755A0" w:rsidRPr="003F216B">
              <w:rPr>
                <w:rFonts w:ascii="Arial" w:hAnsi="Arial" w:cs="Arial"/>
                <w:sz w:val="24"/>
                <w:szCs w:val="24"/>
              </w:rPr>
              <w:t>ii</w:t>
            </w:r>
            <w:r w:rsidRPr="003F216B">
              <w:rPr>
                <w:rFonts w:ascii="Arial" w:hAnsi="Arial" w:cs="Arial"/>
                <w:sz w:val="24"/>
                <w:szCs w:val="24"/>
              </w:rPr>
              <w:t>) has a registrable controller but has not been able to identify the registrable controller,</w:t>
            </w:r>
            <w:r w:rsidR="009F6E59" w:rsidRPr="003F216B">
              <w:rPr>
                <w:rFonts w:ascii="Arial" w:hAnsi="Arial" w:cs="Arial"/>
                <w:sz w:val="24"/>
                <w:szCs w:val="24"/>
              </w:rPr>
              <w:t xml:space="preserve"> individual</w:t>
            </w:r>
            <w:r w:rsidR="007D3AA5" w:rsidRPr="003F216B">
              <w:rPr>
                <w:rFonts w:ascii="Arial" w:hAnsi="Arial" w:cs="Arial"/>
                <w:sz w:val="24"/>
                <w:szCs w:val="24"/>
              </w:rPr>
              <w:t>(s)</w:t>
            </w:r>
            <w:r w:rsidR="009F6E59" w:rsidRPr="003F216B">
              <w:rPr>
                <w:rFonts w:ascii="Arial" w:hAnsi="Arial" w:cs="Arial"/>
                <w:sz w:val="24"/>
                <w:szCs w:val="24"/>
              </w:rPr>
              <w:t xml:space="preserve"> with executive control </w:t>
            </w:r>
            <w:r w:rsidR="0000587E" w:rsidRPr="003F216B">
              <w:rPr>
                <w:rFonts w:ascii="Arial" w:hAnsi="Arial" w:cs="Arial"/>
                <w:sz w:val="24"/>
                <w:szCs w:val="24"/>
              </w:rPr>
              <w:t xml:space="preserve">of </w:t>
            </w:r>
            <w:r w:rsidR="009F6E59" w:rsidRPr="003F216B">
              <w:rPr>
                <w:rFonts w:ascii="Arial" w:hAnsi="Arial" w:cs="Arial"/>
                <w:sz w:val="24"/>
                <w:szCs w:val="24"/>
              </w:rPr>
              <w:t xml:space="preserve">the entity </w:t>
            </w:r>
            <w:r w:rsidR="007D3AA5" w:rsidRPr="003F216B">
              <w:rPr>
                <w:rFonts w:ascii="Arial" w:hAnsi="Arial" w:cs="Arial"/>
                <w:sz w:val="24"/>
                <w:szCs w:val="24"/>
              </w:rPr>
              <w:t xml:space="preserve">are </w:t>
            </w:r>
            <w:r w:rsidR="009F6E59" w:rsidRPr="003F216B">
              <w:rPr>
                <w:rFonts w:ascii="Arial" w:hAnsi="Arial" w:cs="Arial"/>
                <w:sz w:val="24"/>
                <w:szCs w:val="24"/>
              </w:rPr>
              <w:t>taken to be registrable controller</w:t>
            </w:r>
            <w:r w:rsidR="007D3AA5" w:rsidRPr="003F216B">
              <w:rPr>
                <w:rFonts w:ascii="Arial" w:hAnsi="Arial" w:cs="Arial"/>
                <w:sz w:val="24"/>
                <w:szCs w:val="24"/>
              </w:rPr>
              <w:t>(s)</w:t>
            </w:r>
            <w:r w:rsidR="009F6E59" w:rsidRPr="003F216B">
              <w:rPr>
                <w:rFonts w:ascii="Arial" w:hAnsi="Arial" w:cs="Arial"/>
                <w:sz w:val="24"/>
                <w:szCs w:val="24"/>
              </w:rPr>
              <w:t xml:space="preserve"> of the entity and t</w:t>
            </w:r>
            <w:r w:rsidRPr="003F216B">
              <w:rPr>
                <w:rFonts w:ascii="Arial" w:hAnsi="Arial" w:cs="Arial"/>
                <w:sz w:val="24"/>
                <w:szCs w:val="24"/>
              </w:rPr>
              <w:t xml:space="preserve">he entity </w:t>
            </w:r>
            <w:r w:rsidR="007915CE" w:rsidRPr="003F216B">
              <w:rPr>
                <w:rFonts w:ascii="Arial" w:hAnsi="Arial" w:cs="Arial"/>
                <w:sz w:val="24"/>
                <w:szCs w:val="24"/>
              </w:rPr>
              <w:t>must</w:t>
            </w:r>
            <w:r w:rsidRPr="003F216B">
              <w:rPr>
                <w:rFonts w:ascii="Arial" w:hAnsi="Arial" w:cs="Arial"/>
                <w:sz w:val="24"/>
                <w:szCs w:val="24"/>
              </w:rPr>
              <w:t xml:space="preserve"> enter the </w:t>
            </w:r>
            <w:r w:rsidRPr="003F216B">
              <w:rPr>
                <w:rFonts w:ascii="Arial" w:hAnsi="Arial" w:cs="Arial"/>
                <w:sz w:val="24"/>
                <w:szCs w:val="24"/>
              </w:rPr>
              <w:lastRenderedPageBreak/>
              <w:t>following in its register of controllers</w:t>
            </w:r>
            <w:r w:rsidR="0088687E" w:rsidRPr="003F216B">
              <w:rPr>
                <w:rFonts w:ascii="Arial" w:hAnsi="Arial" w:cs="Arial"/>
                <w:sz w:val="24"/>
                <w:szCs w:val="24"/>
              </w:rPr>
              <w:t xml:space="preserve"> within the prescribed period</w:t>
            </w:r>
            <w:r w:rsidRPr="003F216B">
              <w:rPr>
                <w:rFonts w:ascii="Arial" w:hAnsi="Arial" w:cs="Arial"/>
                <w:sz w:val="24"/>
                <w:szCs w:val="24"/>
              </w:rPr>
              <w:t>:</w:t>
            </w:r>
          </w:p>
          <w:p w14:paraId="177343A6" w14:textId="67F4BF09" w:rsidR="00DC2F8C" w:rsidRPr="003F216B" w:rsidRDefault="00DC2F8C" w:rsidP="00B2436B">
            <w:pPr>
              <w:shd w:val="clear" w:color="auto" w:fill="FFFFFF"/>
              <w:jc w:val="both"/>
              <w:rPr>
                <w:rFonts w:ascii="Arial" w:hAnsi="Arial" w:cs="Arial"/>
                <w:sz w:val="24"/>
                <w:szCs w:val="24"/>
              </w:rPr>
            </w:pPr>
          </w:p>
          <w:p w14:paraId="6DA4E230" w14:textId="4D71FF32" w:rsidR="009F6E59" w:rsidRPr="003F216B" w:rsidRDefault="00DC2F8C" w:rsidP="00157C44">
            <w:pPr>
              <w:pStyle w:val="ListParagraph"/>
              <w:numPr>
                <w:ilvl w:val="0"/>
                <w:numId w:val="36"/>
              </w:numPr>
              <w:shd w:val="clear" w:color="auto" w:fill="FFFFFF"/>
              <w:ind w:left="720"/>
              <w:rPr>
                <w:rFonts w:ascii="Arial" w:hAnsi="Arial" w:cs="Arial"/>
                <w:sz w:val="24"/>
                <w:szCs w:val="24"/>
              </w:rPr>
            </w:pPr>
            <w:r w:rsidRPr="003F216B">
              <w:rPr>
                <w:rFonts w:ascii="Arial" w:hAnsi="Arial" w:cs="Arial"/>
                <w:sz w:val="24"/>
                <w:szCs w:val="24"/>
              </w:rPr>
              <w:t>a note stating that</w:t>
            </w:r>
            <w:r w:rsidR="009F6E59" w:rsidRPr="003F216B">
              <w:rPr>
                <w:rFonts w:ascii="Arial" w:hAnsi="Arial" w:cs="Arial"/>
                <w:sz w:val="24"/>
                <w:szCs w:val="24"/>
              </w:rPr>
              <w:t>:</w:t>
            </w:r>
          </w:p>
          <w:p w14:paraId="5B595AA4" w14:textId="77777777" w:rsidR="009F6E59" w:rsidRPr="003F216B" w:rsidRDefault="009F6E59" w:rsidP="00157C44">
            <w:pPr>
              <w:pStyle w:val="ListParagraph"/>
              <w:shd w:val="clear" w:color="auto" w:fill="FFFFFF"/>
              <w:ind w:left="1440"/>
              <w:rPr>
                <w:rFonts w:ascii="Arial" w:hAnsi="Arial" w:cs="Arial"/>
                <w:sz w:val="24"/>
                <w:szCs w:val="24"/>
              </w:rPr>
            </w:pPr>
          </w:p>
          <w:p w14:paraId="4657A947" w14:textId="2E89F144" w:rsidR="00DC2F8C" w:rsidRPr="003F216B" w:rsidRDefault="00DC2F8C" w:rsidP="00157C44">
            <w:pPr>
              <w:pStyle w:val="ListParagraph"/>
              <w:numPr>
                <w:ilvl w:val="1"/>
                <w:numId w:val="36"/>
              </w:numPr>
              <w:shd w:val="clear" w:color="auto" w:fill="FFFFFF"/>
              <w:ind w:left="1247" w:hanging="357"/>
              <w:rPr>
                <w:rFonts w:ascii="Arial" w:hAnsi="Arial" w:cs="Arial"/>
                <w:sz w:val="24"/>
                <w:szCs w:val="24"/>
              </w:rPr>
            </w:pPr>
            <w:r w:rsidRPr="003F216B">
              <w:rPr>
                <w:rFonts w:ascii="Arial" w:hAnsi="Arial" w:cs="Arial"/>
                <w:sz w:val="24"/>
                <w:szCs w:val="24"/>
              </w:rPr>
              <w:t>the entity knows or has reasonable grounds to believe that the entity has no registrable controller or has a registrable controller but has not been able to identify the registrable controller;</w:t>
            </w:r>
            <w:r w:rsidR="009F6E59" w:rsidRPr="003F216B">
              <w:rPr>
                <w:rFonts w:ascii="Arial" w:hAnsi="Arial" w:cs="Arial"/>
                <w:sz w:val="24"/>
                <w:szCs w:val="24"/>
              </w:rPr>
              <w:t xml:space="preserve"> and</w:t>
            </w:r>
          </w:p>
          <w:p w14:paraId="5EA90A75" w14:textId="77777777" w:rsidR="009F6E59" w:rsidRPr="003F216B" w:rsidRDefault="009F6E59" w:rsidP="00157C44">
            <w:pPr>
              <w:pStyle w:val="ListParagraph"/>
              <w:shd w:val="clear" w:color="auto" w:fill="FFFFFF"/>
              <w:ind w:left="1440"/>
              <w:rPr>
                <w:rFonts w:ascii="Arial" w:hAnsi="Arial" w:cs="Arial"/>
                <w:sz w:val="24"/>
                <w:szCs w:val="24"/>
              </w:rPr>
            </w:pPr>
          </w:p>
          <w:p w14:paraId="7A8F7E7E" w14:textId="64154618" w:rsidR="009F6E59" w:rsidRPr="003F216B" w:rsidRDefault="009F6E59" w:rsidP="00157C44">
            <w:pPr>
              <w:pStyle w:val="ListParagraph"/>
              <w:numPr>
                <w:ilvl w:val="1"/>
                <w:numId w:val="36"/>
              </w:numPr>
              <w:shd w:val="clear" w:color="auto" w:fill="FFFFFF"/>
              <w:ind w:left="1248" w:hanging="301"/>
              <w:rPr>
                <w:rFonts w:ascii="Arial" w:hAnsi="Arial" w:cs="Arial"/>
                <w:sz w:val="24"/>
                <w:szCs w:val="24"/>
              </w:rPr>
            </w:pPr>
            <w:r w:rsidRPr="003F216B">
              <w:rPr>
                <w:rFonts w:ascii="Arial" w:hAnsi="Arial" w:cs="Arial"/>
                <w:sz w:val="24"/>
                <w:szCs w:val="24"/>
              </w:rPr>
              <w:t>the individual(s) with executive control are taken to be the registrable controller(s) of the entity; and</w:t>
            </w:r>
          </w:p>
          <w:p w14:paraId="6B77DAAE" w14:textId="77777777" w:rsidR="00DC2F8C" w:rsidRPr="003F216B" w:rsidRDefault="00DC2F8C" w:rsidP="00157C44">
            <w:pPr>
              <w:pStyle w:val="ListParagraph"/>
              <w:rPr>
                <w:rFonts w:ascii="Arial" w:hAnsi="Arial" w:cs="Arial"/>
                <w:sz w:val="24"/>
                <w:szCs w:val="24"/>
              </w:rPr>
            </w:pPr>
          </w:p>
          <w:p w14:paraId="7D100AB6" w14:textId="5BF87519" w:rsidR="00DC2F8C" w:rsidRPr="003F216B" w:rsidRDefault="00DC2F8C" w:rsidP="00157C44">
            <w:pPr>
              <w:pStyle w:val="ListParagraph"/>
              <w:numPr>
                <w:ilvl w:val="0"/>
                <w:numId w:val="36"/>
              </w:numPr>
              <w:shd w:val="clear" w:color="auto" w:fill="FFFFFF"/>
              <w:ind w:left="720"/>
              <w:rPr>
                <w:rFonts w:ascii="Arial" w:hAnsi="Arial" w:cs="Arial"/>
                <w:sz w:val="24"/>
                <w:szCs w:val="24"/>
              </w:rPr>
            </w:pPr>
            <w:r w:rsidRPr="003F216B">
              <w:rPr>
                <w:rFonts w:ascii="Arial" w:hAnsi="Arial" w:cs="Arial"/>
                <w:sz w:val="24"/>
                <w:szCs w:val="24"/>
              </w:rPr>
              <w:t>the prescribed particulars of the individual</w:t>
            </w:r>
            <w:r w:rsidR="00CA596B" w:rsidRPr="003F216B">
              <w:rPr>
                <w:rFonts w:ascii="Arial" w:hAnsi="Arial" w:cs="Arial"/>
                <w:sz w:val="24"/>
                <w:szCs w:val="24"/>
              </w:rPr>
              <w:t>(</w:t>
            </w:r>
            <w:r w:rsidRPr="003F216B">
              <w:rPr>
                <w:rFonts w:ascii="Arial" w:hAnsi="Arial" w:cs="Arial"/>
                <w:sz w:val="24"/>
                <w:szCs w:val="24"/>
              </w:rPr>
              <w:t>s</w:t>
            </w:r>
            <w:r w:rsidR="00CA596B" w:rsidRPr="003F216B">
              <w:rPr>
                <w:rFonts w:ascii="Arial" w:hAnsi="Arial" w:cs="Arial"/>
                <w:sz w:val="24"/>
                <w:szCs w:val="24"/>
              </w:rPr>
              <w:t>)</w:t>
            </w:r>
            <w:r w:rsidRPr="003F216B">
              <w:rPr>
                <w:rFonts w:ascii="Arial" w:hAnsi="Arial" w:cs="Arial"/>
                <w:sz w:val="24"/>
                <w:szCs w:val="24"/>
              </w:rPr>
              <w:t xml:space="preserve"> mentioned in (</w:t>
            </w:r>
            <w:r w:rsidR="00F728CF" w:rsidRPr="003F216B">
              <w:rPr>
                <w:rFonts w:ascii="Arial" w:hAnsi="Arial" w:cs="Arial"/>
                <w:sz w:val="24"/>
                <w:szCs w:val="24"/>
              </w:rPr>
              <w:t>a</w:t>
            </w:r>
            <w:r w:rsidRPr="003F216B">
              <w:rPr>
                <w:rFonts w:ascii="Arial" w:hAnsi="Arial" w:cs="Arial"/>
                <w:sz w:val="24"/>
                <w:szCs w:val="24"/>
              </w:rPr>
              <w:t>)</w:t>
            </w:r>
            <w:r w:rsidR="009F6E59" w:rsidRPr="003F216B">
              <w:rPr>
                <w:rFonts w:ascii="Arial" w:hAnsi="Arial" w:cs="Arial"/>
                <w:sz w:val="24"/>
                <w:szCs w:val="24"/>
              </w:rPr>
              <w:t>(</w:t>
            </w:r>
            <w:r w:rsidR="00F728CF" w:rsidRPr="003F216B">
              <w:rPr>
                <w:rFonts w:ascii="Arial" w:hAnsi="Arial" w:cs="Arial"/>
                <w:sz w:val="24"/>
                <w:szCs w:val="24"/>
              </w:rPr>
              <w:t>ii</w:t>
            </w:r>
            <w:r w:rsidR="009F6E59" w:rsidRPr="003F216B">
              <w:rPr>
                <w:rFonts w:ascii="Arial" w:hAnsi="Arial" w:cs="Arial"/>
                <w:sz w:val="24"/>
                <w:szCs w:val="24"/>
              </w:rPr>
              <w:t>)</w:t>
            </w:r>
            <w:r w:rsidRPr="003F216B">
              <w:rPr>
                <w:rFonts w:ascii="Arial" w:hAnsi="Arial" w:cs="Arial"/>
                <w:sz w:val="24"/>
                <w:szCs w:val="24"/>
              </w:rPr>
              <w:t>.</w:t>
            </w:r>
          </w:p>
          <w:p w14:paraId="16E7B398" w14:textId="36BA8555" w:rsidR="00DC2F8C" w:rsidRPr="003F216B" w:rsidRDefault="00DC2F8C" w:rsidP="00B2436B">
            <w:pPr>
              <w:shd w:val="clear" w:color="auto" w:fill="FFFFFF"/>
              <w:jc w:val="both"/>
              <w:rPr>
                <w:rFonts w:ascii="Arial" w:hAnsi="Arial" w:cs="Arial"/>
                <w:sz w:val="24"/>
                <w:szCs w:val="24"/>
              </w:rPr>
            </w:pPr>
          </w:p>
          <w:p w14:paraId="0DE22CF9" w14:textId="2FBABE09" w:rsidR="00DC2F8C" w:rsidRDefault="00DC2F8C" w:rsidP="005175D8">
            <w:pPr>
              <w:shd w:val="clear" w:color="auto" w:fill="FFFFFF"/>
              <w:jc w:val="both"/>
              <w:rPr>
                <w:rFonts w:ascii="Arial" w:hAnsi="Arial" w:cs="Arial"/>
                <w:sz w:val="24"/>
                <w:szCs w:val="24"/>
              </w:rPr>
            </w:pPr>
            <w:r w:rsidRPr="003F216B">
              <w:rPr>
                <w:rFonts w:ascii="Arial" w:hAnsi="Arial" w:cs="Arial"/>
                <w:sz w:val="24"/>
                <w:szCs w:val="24"/>
              </w:rPr>
              <w:t xml:space="preserve">The </w:t>
            </w:r>
            <w:r w:rsidR="00CA596B" w:rsidRPr="003F216B">
              <w:rPr>
                <w:rFonts w:ascii="Arial" w:hAnsi="Arial" w:cs="Arial"/>
                <w:sz w:val="24"/>
                <w:szCs w:val="24"/>
              </w:rPr>
              <w:t>individual(s)</w:t>
            </w:r>
            <w:r w:rsidR="00412506" w:rsidRPr="003F216B">
              <w:rPr>
                <w:rFonts w:ascii="Arial" w:hAnsi="Arial" w:cs="Arial"/>
                <w:sz w:val="24"/>
                <w:szCs w:val="24"/>
              </w:rPr>
              <w:t xml:space="preserve"> with executive control</w:t>
            </w:r>
            <w:r w:rsidR="00CA596B" w:rsidRPr="003F216B">
              <w:rPr>
                <w:rFonts w:ascii="Arial" w:hAnsi="Arial" w:cs="Arial"/>
                <w:sz w:val="24"/>
                <w:szCs w:val="24"/>
              </w:rPr>
              <w:t xml:space="preserve"> </w:t>
            </w:r>
            <w:r w:rsidRPr="003F216B">
              <w:rPr>
                <w:rFonts w:ascii="Arial" w:hAnsi="Arial" w:cs="Arial"/>
                <w:sz w:val="24"/>
                <w:szCs w:val="24"/>
              </w:rPr>
              <w:t>are:</w:t>
            </w:r>
            <w:r w:rsidR="002742A4" w:rsidRPr="003F216B">
              <w:rPr>
                <w:rFonts w:ascii="Arial" w:hAnsi="Arial" w:cs="Arial"/>
                <w:sz w:val="24"/>
                <w:szCs w:val="24"/>
              </w:rPr>
              <w:t xml:space="preserve"> </w:t>
            </w:r>
            <w:r w:rsidRPr="003F216B">
              <w:rPr>
                <w:rFonts w:ascii="Arial" w:hAnsi="Arial" w:cs="Arial"/>
                <w:sz w:val="24"/>
                <w:szCs w:val="24"/>
              </w:rPr>
              <w:t>the director(s) with executive control and the chief executive officer(s) in the case of a local company or a foreign company; and</w:t>
            </w:r>
            <w:r w:rsidR="002742A4" w:rsidRPr="003F216B">
              <w:rPr>
                <w:rFonts w:ascii="Arial" w:hAnsi="Arial" w:cs="Arial"/>
                <w:sz w:val="24"/>
                <w:szCs w:val="24"/>
              </w:rPr>
              <w:t xml:space="preserve"> </w:t>
            </w:r>
            <w:r w:rsidRPr="003F216B">
              <w:rPr>
                <w:rFonts w:ascii="Arial" w:hAnsi="Arial" w:cs="Arial"/>
                <w:sz w:val="24"/>
                <w:szCs w:val="24"/>
              </w:rPr>
              <w:lastRenderedPageBreak/>
              <w:t xml:space="preserve">the partner(s) with executive </w:t>
            </w:r>
            <w:r w:rsidR="00045C15" w:rsidRPr="003F216B">
              <w:rPr>
                <w:rFonts w:ascii="Arial" w:hAnsi="Arial" w:cs="Arial"/>
                <w:sz w:val="24"/>
                <w:szCs w:val="24"/>
              </w:rPr>
              <w:t>control</w:t>
            </w:r>
            <w:r w:rsidRPr="003F216B">
              <w:rPr>
                <w:rFonts w:ascii="Arial" w:hAnsi="Arial" w:cs="Arial"/>
                <w:sz w:val="24"/>
                <w:szCs w:val="24"/>
              </w:rPr>
              <w:t xml:space="preserve"> in the case of a LLP.</w:t>
            </w:r>
          </w:p>
          <w:p w14:paraId="2A191B70" w14:textId="77777777" w:rsidR="00C87C02" w:rsidRPr="003F216B" w:rsidRDefault="00C87C02" w:rsidP="005175D8">
            <w:pPr>
              <w:shd w:val="clear" w:color="auto" w:fill="FFFFFF"/>
              <w:jc w:val="both"/>
              <w:rPr>
                <w:rFonts w:ascii="Arial" w:hAnsi="Arial" w:cs="Arial"/>
                <w:sz w:val="24"/>
                <w:szCs w:val="24"/>
              </w:rPr>
            </w:pPr>
          </w:p>
          <w:p w14:paraId="0A79166D" w14:textId="0EBD8867" w:rsidR="0088687E" w:rsidRPr="003F216B" w:rsidRDefault="0088687E" w:rsidP="00B2436B">
            <w:pPr>
              <w:shd w:val="clear" w:color="auto" w:fill="FFFFFF"/>
              <w:jc w:val="both"/>
              <w:rPr>
                <w:rFonts w:ascii="Arial" w:hAnsi="Arial" w:cs="Arial"/>
                <w:sz w:val="24"/>
                <w:szCs w:val="24"/>
              </w:rPr>
            </w:pPr>
            <w:r w:rsidRPr="003F216B">
              <w:rPr>
                <w:rFonts w:ascii="Arial" w:hAnsi="Arial" w:cs="Arial"/>
                <w:sz w:val="24"/>
                <w:szCs w:val="24"/>
              </w:rPr>
              <w:t>The prescribed period within which</w:t>
            </w:r>
            <w:r w:rsidR="006D2006" w:rsidRPr="003F216B">
              <w:rPr>
                <w:rFonts w:ascii="Arial" w:hAnsi="Arial" w:cs="Arial"/>
                <w:sz w:val="24"/>
                <w:szCs w:val="24"/>
              </w:rPr>
              <w:t xml:space="preserve"> the </w:t>
            </w:r>
            <w:r w:rsidR="000755A0" w:rsidRPr="003F216B">
              <w:rPr>
                <w:rFonts w:ascii="Arial" w:hAnsi="Arial" w:cs="Arial"/>
                <w:sz w:val="24"/>
                <w:szCs w:val="24"/>
              </w:rPr>
              <w:t>entity</w:t>
            </w:r>
            <w:r w:rsidRPr="003F216B">
              <w:rPr>
                <w:rFonts w:ascii="Arial" w:hAnsi="Arial" w:cs="Arial"/>
                <w:sz w:val="24"/>
                <w:szCs w:val="24"/>
              </w:rPr>
              <w:t xml:space="preserve"> </w:t>
            </w:r>
            <w:r w:rsidR="006D2006" w:rsidRPr="003F216B">
              <w:rPr>
                <w:rFonts w:ascii="Arial" w:hAnsi="Arial" w:cs="Arial"/>
                <w:sz w:val="24"/>
                <w:szCs w:val="24"/>
              </w:rPr>
              <w:t xml:space="preserve">must </w:t>
            </w:r>
            <w:r w:rsidRPr="003F216B">
              <w:rPr>
                <w:rFonts w:ascii="Arial" w:hAnsi="Arial" w:cs="Arial"/>
                <w:sz w:val="24"/>
                <w:szCs w:val="24"/>
              </w:rPr>
              <w:t>enter the matters mentioned in (</w:t>
            </w:r>
            <w:r w:rsidR="002742A4" w:rsidRPr="003F216B">
              <w:rPr>
                <w:rFonts w:ascii="Arial" w:hAnsi="Arial" w:cs="Arial"/>
                <w:sz w:val="24"/>
                <w:szCs w:val="24"/>
              </w:rPr>
              <w:t>a</w:t>
            </w:r>
            <w:r w:rsidRPr="003F216B">
              <w:rPr>
                <w:rFonts w:ascii="Arial" w:hAnsi="Arial" w:cs="Arial"/>
                <w:sz w:val="24"/>
                <w:szCs w:val="24"/>
              </w:rPr>
              <w:t>)</w:t>
            </w:r>
            <w:r w:rsidR="00412506" w:rsidRPr="003F216B">
              <w:rPr>
                <w:rFonts w:ascii="Arial" w:hAnsi="Arial" w:cs="Arial"/>
                <w:sz w:val="24"/>
                <w:szCs w:val="24"/>
              </w:rPr>
              <w:t xml:space="preserve"> and </w:t>
            </w:r>
            <w:r w:rsidRPr="003F216B">
              <w:rPr>
                <w:rFonts w:ascii="Arial" w:hAnsi="Arial" w:cs="Arial"/>
                <w:sz w:val="24"/>
                <w:szCs w:val="24"/>
              </w:rPr>
              <w:t>(</w:t>
            </w:r>
            <w:r w:rsidR="002742A4" w:rsidRPr="003F216B">
              <w:rPr>
                <w:rFonts w:ascii="Arial" w:hAnsi="Arial" w:cs="Arial"/>
                <w:sz w:val="24"/>
                <w:szCs w:val="24"/>
              </w:rPr>
              <w:t>b</w:t>
            </w:r>
            <w:r w:rsidRPr="003F216B">
              <w:rPr>
                <w:rFonts w:ascii="Arial" w:hAnsi="Arial" w:cs="Arial"/>
                <w:sz w:val="24"/>
                <w:szCs w:val="24"/>
              </w:rPr>
              <w:t xml:space="preserve">) in </w:t>
            </w:r>
            <w:r w:rsidR="000755A0" w:rsidRPr="003F216B">
              <w:rPr>
                <w:rFonts w:ascii="Arial" w:hAnsi="Arial" w:cs="Arial"/>
                <w:sz w:val="24"/>
                <w:szCs w:val="24"/>
              </w:rPr>
              <w:t xml:space="preserve">its </w:t>
            </w:r>
            <w:r w:rsidRPr="003F216B">
              <w:rPr>
                <w:rFonts w:ascii="Arial" w:hAnsi="Arial" w:cs="Arial"/>
                <w:sz w:val="24"/>
                <w:szCs w:val="24"/>
              </w:rPr>
              <w:t xml:space="preserve">register of controllers </w:t>
            </w:r>
            <w:r w:rsidR="00073D8D" w:rsidRPr="003F216B">
              <w:rPr>
                <w:rFonts w:ascii="Arial" w:hAnsi="Arial" w:cs="Arial"/>
                <w:sz w:val="24"/>
                <w:szCs w:val="24"/>
              </w:rPr>
              <w:t>is</w:t>
            </w:r>
            <w:r w:rsidRPr="003F216B">
              <w:rPr>
                <w:rFonts w:ascii="Arial" w:hAnsi="Arial" w:cs="Arial"/>
                <w:sz w:val="24"/>
                <w:szCs w:val="24"/>
              </w:rPr>
              <w:t xml:space="preserve"> within 2 business days after the date on which the </w:t>
            </w:r>
            <w:r w:rsidR="00225B56" w:rsidRPr="003F216B">
              <w:rPr>
                <w:rFonts w:ascii="Arial" w:hAnsi="Arial" w:cs="Arial"/>
                <w:sz w:val="24"/>
                <w:szCs w:val="24"/>
              </w:rPr>
              <w:t>entity</w:t>
            </w:r>
            <w:r w:rsidRPr="003F216B">
              <w:rPr>
                <w:rFonts w:ascii="Arial" w:hAnsi="Arial" w:cs="Arial"/>
                <w:sz w:val="24"/>
                <w:szCs w:val="24"/>
              </w:rPr>
              <w:t xml:space="preserve"> (</w:t>
            </w:r>
            <w:r w:rsidR="000755A0" w:rsidRPr="003F216B">
              <w:rPr>
                <w:rFonts w:ascii="Arial" w:hAnsi="Arial" w:cs="Arial"/>
                <w:sz w:val="24"/>
                <w:szCs w:val="24"/>
              </w:rPr>
              <w:t>i</w:t>
            </w:r>
            <w:r w:rsidRPr="003F216B">
              <w:rPr>
                <w:rFonts w:ascii="Arial" w:hAnsi="Arial" w:cs="Arial"/>
                <w:sz w:val="24"/>
                <w:szCs w:val="24"/>
              </w:rPr>
              <w:t>) knows, or has reasonable grounds to believe that the company or foreign company has no registrable controller; or (</w:t>
            </w:r>
            <w:r w:rsidR="00225B56" w:rsidRPr="003F216B">
              <w:rPr>
                <w:rFonts w:ascii="Arial" w:hAnsi="Arial" w:cs="Arial"/>
                <w:sz w:val="24"/>
                <w:szCs w:val="24"/>
              </w:rPr>
              <w:t>ii</w:t>
            </w:r>
            <w:r w:rsidRPr="003F216B">
              <w:rPr>
                <w:rFonts w:ascii="Arial" w:hAnsi="Arial" w:cs="Arial"/>
                <w:sz w:val="24"/>
                <w:szCs w:val="24"/>
              </w:rPr>
              <w:t>) having taken the reasonable steps required by section 386AG(1)</w:t>
            </w:r>
            <w:r w:rsidR="00FC63E2" w:rsidRPr="003F216B">
              <w:rPr>
                <w:rFonts w:ascii="Arial" w:hAnsi="Arial" w:cs="Arial"/>
                <w:sz w:val="24"/>
                <w:szCs w:val="24"/>
              </w:rPr>
              <w:t xml:space="preserve"> of the </w:t>
            </w:r>
            <w:r w:rsidR="00C87C02">
              <w:rPr>
                <w:rFonts w:ascii="Arial" w:hAnsi="Arial" w:cs="Arial"/>
                <w:sz w:val="24"/>
                <w:szCs w:val="24"/>
              </w:rPr>
              <w:t xml:space="preserve">CA </w:t>
            </w:r>
            <w:r w:rsidR="00FC63E2" w:rsidRPr="003F216B">
              <w:rPr>
                <w:rFonts w:ascii="Arial" w:hAnsi="Arial" w:cs="Arial"/>
                <w:sz w:val="24"/>
                <w:szCs w:val="24"/>
              </w:rPr>
              <w:t>or section 32G(1) of the LLP Act</w:t>
            </w:r>
            <w:r w:rsidRPr="003F216B">
              <w:rPr>
                <w:rFonts w:ascii="Arial" w:hAnsi="Arial" w:cs="Arial"/>
                <w:sz w:val="24"/>
                <w:szCs w:val="24"/>
              </w:rPr>
              <w:t>, forms the opinion that it is unable to identify the registrable controller</w:t>
            </w:r>
            <w:r w:rsidR="00FC63E2" w:rsidRPr="003F216B">
              <w:rPr>
                <w:rFonts w:ascii="Arial" w:hAnsi="Arial" w:cs="Arial"/>
                <w:sz w:val="24"/>
                <w:szCs w:val="24"/>
              </w:rPr>
              <w:t>.</w:t>
            </w:r>
          </w:p>
          <w:p w14:paraId="1FDE72A9" w14:textId="696B8903" w:rsidR="0088687E" w:rsidRPr="003F216B" w:rsidRDefault="0088687E" w:rsidP="00B2436B">
            <w:pPr>
              <w:shd w:val="clear" w:color="auto" w:fill="FFFFFF"/>
              <w:jc w:val="both"/>
              <w:rPr>
                <w:rFonts w:ascii="Arial" w:hAnsi="Arial" w:cs="Arial"/>
                <w:sz w:val="24"/>
                <w:szCs w:val="24"/>
              </w:rPr>
            </w:pPr>
          </w:p>
          <w:p w14:paraId="29CF5EF1" w14:textId="477C0867" w:rsidR="00D55BFB" w:rsidRPr="003F216B" w:rsidRDefault="00D55BFB" w:rsidP="00D55BFB">
            <w:pPr>
              <w:shd w:val="clear" w:color="auto" w:fill="FFFFFF"/>
              <w:jc w:val="both"/>
              <w:rPr>
                <w:rFonts w:ascii="Arial" w:hAnsi="Arial" w:cs="Arial"/>
                <w:sz w:val="24"/>
                <w:szCs w:val="24"/>
              </w:rPr>
            </w:pPr>
            <w:r w:rsidRPr="003F216B">
              <w:rPr>
                <w:rFonts w:ascii="Arial" w:hAnsi="Arial" w:cs="Arial"/>
                <w:sz w:val="24"/>
                <w:szCs w:val="24"/>
              </w:rPr>
              <w:t>The entity must also update its register of controllers to reflect any changes in the particulars mentioned in (</w:t>
            </w:r>
            <w:r w:rsidR="002B2D7F" w:rsidRPr="003F216B">
              <w:rPr>
                <w:rFonts w:ascii="Arial" w:hAnsi="Arial" w:cs="Arial"/>
                <w:sz w:val="24"/>
                <w:szCs w:val="24"/>
              </w:rPr>
              <w:t>b</w:t>
            </w:r>
            <w:r w:rsidRPr="003F216B">
              <w:rPr>
                <w:rFonts w:ascii="Arial" w:hAnsi="Arial" w:cs="Arial"/>
                <w:sz w:val="24"/>
                <w:szCs w:val="24"/>
              </w:rPr>
              <w:t xml:space="preserve">) within </w:t>
            </w:r>
            <w:r w:rsidR="002B2D7F" w:rsidRPr="003F216B">
              <w:rPr>
                <w:rFonts w:ascii="Arial" w:hAnsi="Arial" w:cs="Arial"/>
                <w:sz w:val="24"/>
                <w:szCs w:val="24"/>
              </w:rPr>
              <w:t>a</w:t>
            </w:r>
            <w:r w:rsidRPr="003F216B">
              <w:rPr>
                <w:rFonts w:ascii="Arial" w:hAnsi="Arial" w:cs="Arial"/>
                <w:sz w:val="24"/>
                <w:szCs w:val="24"/>
              </w:rPr>
              <w:t xml:space="preserve"> prescribed period.</w:t>
            </w:r>
          </w:p>
          <w:p w14:paraId="4B34270B" w14:textId="77777777" w:rsidR="00D55BFB" w:rsidRPr="003F216B" w:rsidRDefault="00D55BFB" w:rsidP="00B2436B">
            <w:pPr>
              <w:shd w:val="clear" w:color="auto" w:fill="FFFFFF"/>
              <w:jc w:val="both"/>
              <w:rPr>
                <w:rFonts w:ascii="Arial" w:hAnsi="Arial" w:cs="Arial"/>
                <w:sz w:val="24"/>
                <w:szCs w:val="24"/>
              </w:rPr>
            </w:pPr>
          </w:p>
          <w:p w14:paraId="6D29705C" w14:textId="267DABE8" w:rsidR="0088687E" w:rsidRPr="003F216B" w:rsidRDefault="0088687E" w:rsidP="00B2436B">
            <w:pPr>
              <w:shd w:val="clear" w:color="auto" w:fill="FFFFFF"/>
              <w:jc w:val="both"/>
              <w:rPr>
                <w:rFonts w:ascii="Arial" w:hAnsi="Arial" w:cs="Arial"/>
                <w:sz w:val="24"/>
                <w:szCs w:val="24"/>
              </w:rPr>
            </w:pPr>
            <w:r w:rsidRPr="003F216B">
              <w:rPr>
                <w:rFonts w:ascii="Arial" w:hAnsi="Arial" w:cs="Arial"/>
                <w:sz w:val="24"/>
                <w:szCs w:val="24"/>
              </w:rPr>
              <w:t xml:space="preserve">The prescribed period within which the </w:t>
            </w:r>
            <w:r w:rsidR="0005271D" w:rsidRPr="003F216B">
              <w:rPr>
                <w:rFonts w:ascii="Arial" w:hAnsi="Arial" w:cs="Arial"/>
                <w:sz w:val="24"/>
                <w:szCs w:val="24"/>
              </w:rPr>
              <w:t>entity</w:t>
            </w:r>
            <w:r w:rsidRPr="003F216B">
              <w:rPr>
                <w:rFonts w:ascii="Arial" w:hAnsi="Arial" w:cs="Arial"/>
                <w:sz w:val="24"/>
                <w:szCs w:val="24"/>
              </w:rPr>
              <w:t xml:space="preserve"> must update </w:t>
            </w:r>
            <w:r w:rsidR="0005271D" w:rsidRPr="003F216B">
              <w:rPr>
                <w:rFonts w:ascii="Arial" w:hAnsi="Arial" w:cs="Arial"/>
                <w:sz w:val="24"/>
                <w:szCs w:val="24"/>
              </w:rPr>
              <w:t xml:space="preserve">its </w:t>
            </w:r>
            <w:r w:rsidRPr="003F216B">
              <w:rPr>
                <w:rFonts w:ascii="Arial" w:hAnsi="Arial" w:cs="Arial"/>
                <w:sz w:val="24"/>
                <w:szCs w:val="24"/>
              </w:rPr>
              <w:t>register of controllers to reflect any changes in the particulars mentioned in (</w:t>
            </w:r>
            <w:r w:rsidR="0005271D" w:rsidRPr="003F216B">
              <w:rPr>
                <w:rFonts w:ascii="Arial" w:hAnsi="Arial" w:cs="Arial"/>
                <w:sz w:val="24"/>
                <w:szCs w:val="24"/>
              </w:rPr>
              <w:t>b</w:t>
            </w:r>
            <w:r w:rsidRPr="003F216B">
              <w:rPr>
                <w:rFonts w:ascii="Arial" w:hAnsi="Arial" w:cs="Arial"/>
                <w:sz w:val="24"/>
                <w:szCs w:val="24"/>
              </w:rPr>
              <w:t xml:space="preserve">) </w:t>
            </w:r>
            <w:r w:rsidR="00073D8D" w:rsidRPr="003F216B">
              <w:rPr>
                <w:rFonts w:ascii="Arial" w:hAnsi="Arial" w:cs="Arial"/>
                <w:sz w:val="24"/>
                <w:szCs w:val="24"/>
              </w:rPr>
              <w:t>is</w:t>
            </w:r>
            <w:r w:rsidRPr="003F216B">
              <w:rPr>
                <w:rFonts w:ascii="Arial" w:hAnsi="Arial" w:cs="Arial"/>
                <w:sz w:val="24"/>
                <w:szCs w:val="24"/>
              </w:rPr>
              <w:t xml:space="preserve"> within 2 business days after the date on which the </w:t>
            </w:r>
            <w:r w:rsidR="0005271D" w:rsidRPr="003F216B">
              <w:rPr>
                <w:rFonts w:ascii="Arial" w:hAnsi="Arial" w:cs="Arial"/>
                <w:sz w:val="24"/>
                <w:szCs w:val="24"/>
              </w:rPr>
              <w:t>entity</w:t>
            </w:r>
            <w:r w:rsidRPr="003F216B">
              <w:rPr>
                <w:rFonts w:ascii="Arial" w:hAnsi="Arial" w:cs="Arial"/>
                <w:sz w:val="24"/>
                <w:szCs w:val="24"/>
              </w:rPr>
              <w:t xml:space="preserve"> knows, or has reasonable grounds to believe, that any change to the particulars has occurred.</w:t>
            </w:r>
          </w:p>
          <w:p w14:paraId="1F915B13" w14:textId="03569445" w:rsidR="0088687E" w:rsidRPr="003F216B" w:rsidRDefault="0088687E" w:rsidP="00B2436B">
            <w:pPr>
              <w:shd w:val="clear" w:color="auto" w:fill="FFFFFF"/>
              <w:jc w:val="both"/>
              <w:rPr>
                <w:rFonts w:ascii="Arial" w:hAnsi="Arial" w:cs="Arial"/>
                <w:sz w:val="24"/>
                <w:szCs w:val="24"/>
              </w:rPr>
            </w:pPr>
          </w:p>
          <w:p w14:paraId="2B82CC98" w14:textId="7BC51FC0" w:rsidR="00073D8D" w:rsidRDefault="00073D8D" w:rsidP="00B2436B">
            <w:pPr>
              <w:shd w:val="clear" w:color="auto" w:fill="FFFFFF"/>
              <w:jc w:val="both"/>
              <w:rPr>
                <w:rFonts w:ascii="Arial" w:hAnsi="Arial" w:cs="Arial"/>
                <w:sz w:val="24"/>
                <w:szCs w:val="24"/>
              </w:rPr>
            </w:pPr>
            <w:r w:rsidRPr="003F216B">
              <w:rPr>
                <w:rFonts w:ascii="Arial" w:hAnsi="Arial" w:cs="Arial"/>
                <w:sz w:val="24"/>
                <w:szCs w:val="24"/>
              </w:rPr>
              <w:t>The</w:t>
            </w:r>
            <w:r w:rsidR="0005271D" w:rsidRPr="003F216B">
              <w:rPr>
                <w:rFonts w:ascii="Arial" w:hAnsi="Arial" w:cs="Arial"/>
                <w:sz w:val="24"/>
                <w:szCs w:val="24"/>
              </w:rPr>
              <w:t>se</w:t>
            </w:r>
            <w:r w:rsidRPr="003F216B">
              <w:rPr>
                <w:rFonts w:ascii="Arial" w:hAnsi="Arial" w:cs="Arial"/>
                <w:sz w:val="24"/>
                <w:szCs w:val="24"/>
              </w:rPr>
              <w:t xml:space="preserve"> prescribed period</w:t>
            </w:r>
            <w:r w:rsidR="00630AC1" w:rsidRPr="003F216B">
              <w:rPr>
                <w:rFonts w:ascii="Arial" w:hAnsi="Arial" w:cs="Arial"/>
                <w:sz w:val="24"/>
                <w:szCs w:val="24"/>
              </w:rPr>
              <w:t>s</w:t>
            </w:r>
            <w:r w:rsidRPr="003F216B">
              <w:rPr>
                <w:rFonts w:ascii="Arial" w:hAnsi="Arial" w:cs="Arial"/>
                <w:sz w:val="24"/>
                <w:szCs w:val="24"/>
              </w:rPr>
              <w:t xml:space="preserve"> will be set out in regulations.</w:t>
            </w:r>
          </w:p>
          <w:p w14:paraId="545FF505" w14:textId="77777777" w:rsidR="00AB509F" w:rsidRPr="003F216B" w:rsidRDefault="00AB509F" w:rsidP="00B2436B">
            <w:pPr>
              <w:shd w:val="clear" w:color="auto" w:fill="FFFFFF"/>
              <w:jc w:val="both"/>
              <w:rPr>
                <w:rFonts w:ascii="Arial" w:hAnsi="Arial" w:cs="Arial"/>
                <w:sz w:val="24"/>
                <w:szCs w:val="24"/>
              </w:rPr>
            </w:pPr>
          </w:p>
          <w:p w14:paraId="5D264B62" w14:textId="5B5B257C" w:rsidR="0088687E" w:rsidRPr="003F216B" w:rsidRDefault="0088687E" w:rsidP="00B2436B">
            <w:pPr>
              <w:shd w:val="clear" w:color="auto" w:fill="FFFFFF"/>
              <w:jc w:val="both"/>
              <w:rPr>
                <w:rFonts w:ascii="Arial" w:hAnsi="Arial" w:cs="Arial"/>
                <w:sz w:val="24"/>
                <w:szCs w:val="24"/>
              </w:rPr>
            </w:pPr>
            <w:r w:rsidRPr="003F216B">
              <w:rPr>
                <w:rFonts w:ascii="Arial" w:hAnsi="Arial" w:cs="Arial"/>
                <w:sz w:val="24"/>
                <w:szCs w:val="24"/>
              </w:rPr>
              <w:t xml:space="preserve">If the </w:t>
            </w:r>
            <w:r w:rsidR="00776BD2" w:rsidRPr="003F216B">
              <w:rPr>
                <w:rFonts w:ascii="Arial" w:hAnsi="Arial" w:cs="Arial"/>
                <w:sz w:val="24"/>
                <w:szCs w:val="24"/>
              </w:rPr>
              <w:t>entity</w:t>
            </w:r>
            <w:r w:rsidRPr="003F216B">
              <w:rPr>
                <w:rFonts w:ascii="Arial" w:hAnsi="Arial" w:cs="Arial"/>
                <w:sz w:val="24"/>
                <w:szCs w:val="24"/>
              </w:rPr>
              <w:t xml:space="preserve"> subsequently enters the particulars of a registrable controller in its register of controllers under section 386AF(9)</w:t>
            </w:r>
            <w:r w:rsidR="00776BD2" w:rsidRPr="003F216B">
              <w:rPr>
                <w:rFonts w:ascii="Arial" w:hAnsi="Arial" w:cs="Arial"/>
                <w:sz w:val="24"/>
                <w:szCs w:val="24"/>
              </w:rPr>
              <w:t xml:space="preserve"> of the </w:t>
            </w:r>
            <w:r w:rsidR="0067101C" w:rsidRPr="003F216B">
              <w:rPr>
                <w:rFonts w:ascii="Arial" w:hAnsi="Arial" w:cs="Arial"/>
                <w:sz w:val="24"/>
                <w:szCs w:val="24"/>
              </w:rPr>
              <w:t>CA</w:t>
            </w:r>
            <w:r w:rsidR="00776BD2" w:rsidRPr="003F216B">
              <w:rPr>
                <w:rFonts w:ascii="Arial" w:hAnsi="Arial" w:cs="Arial"/>
                <w:sz w:val="24"/>
                <w:szCs w:val="24"/>
              </w:rPr>
              <w:t xml:space="preserve"> or section 32F(6) of the LLP Act</w:t>
            </w:r>
            <w:r w:rsidRPr="003F216B">
              <w:rPr>
                <w:rFonts w:ascii="Arial" w:hAnsi="Arial" w:cs="Arial"/>
                <w:sz w:val="24"/>
                <w:szCs w:val="24"/>
              </w:rPr>
              <w:t>,</w:t>
            </w:r>
            <w:r w:rsidR="005175D8" w:rsidRPr="003F216B">
              <w:rPr>
                <w:rFonts w:ascii="Arial" w:hAnsi="Arial" w:cs="Arial"/>
                <w:sz w:val="24"/>
                <w:szCs w:val="24"/>
              </w:rPr>
              <w:t xml:space="preserve"> the individual(s) with executive control will no longer be taken as the registrable controller(s) of the company or LLP from the date on which the particulars of the registrable controller are entered into the register.</w:t>
            </w:r>
            <w:r w:rsidRPr="003F216B">
              <w:rPr>
                <w:rFonts w:ascii="Arial" w:hAnsi="Arial" w:cs="Arial"/>
                <w:sz w:val="24"/>
                <w:szCs w:val="24"/>
              </w:rPr>
              <w:t xml:space="preserve"> </w:t>
            </w:r>
            <w:r w:rsidR="005175D8" w:rsidRPr="003F216B">
              <w:rPr>
                <w:rFonts w:ascii="Arial" w:hAnsi="Arial" w:cs="Arial"/>
                <w:sz w:val="24"/>
                <w:szCs w:val="24"/>
              </w:rPr>
              <w:t>T</w:t>
            </w:r>
            <w:r w:rsidRPr="003F216B">
              <w:rPr>
                <w:rFonts w:ascii="Arial" w:hAnsi="Arial" w:cs="Arial"/>
                <w:sz w:val="24"/>
                <w:szCs w:val="24"/>
              </w:rPr>
              <w:t>he entity must, at the same time, enter, in its register of controllers</w:t>
            </w:r>
            <w:r w:rsidR="003D6C3A" w:rsidRPr="003F216B">
              <w:rPr>
                <w:rFonts w:ascii="Arial" w:hAnsi="Arial" w:cs="Arial"/>
                <w:sz w:val="24"/>
                <w:szCs w:val="24"/>
              </w:rPr>
              <w:t xml:space="preserve"> a note stating</w:t>
            </w:r>
            <w:r w:rsidRPr="003F216B">
              <w:rPr>
                <w:rFonts w:ascii="Arial" w:hAnsi="Arial" w:cs="Arial"/>
                <w:sz w:val="24"/>
                <w:szCs w:val="24"/>
              </w:rPr>
              <w:t>:</w:t>
            </w:r>
          </w:p>
          <w:p w14:paraId="4A131BD5" w14:textId="75796D8A" w:rsidR="0088687E" w:rsidRPr="003F216B" w:rsidRDefault="0088687E" w:rsidP="00B2436B">
            <w:pPr>
              <w:shd w:val="clear" w:color="auto" w:fill="FFFFFF"/>
              <w:jc w:val="both"/>
              <w:rPr>
                <w:rFonts w:ascii="Arial" w:hAnsi="Arial" w:cs="Arial"/>
                <w:sz w:val="24"/>
                <w:szCs w:val="24"/>
              </w:rPr>
            </w:pPr>
          </w:p>
          <w:p w14:paraId="4A010A9F" w14:textId="3D8D4892" w:rsidR="0088687E" w:rsidRDefault="0088687E" w:rsidP="00157C44">
            <w:pPr>
              <w:pStyle w:val="ListParagraph"/>
              <w:numPr>
                <w:ilvl w:val="0"/>
                <w:numId w:val="39"/>
              </w:numPr>
              <w:shd w:val="clear" w:color="auto" w:fill="FFFFFF"/>
              <w:ind w:hanging="720"/>
              <w:rPr>
                <w:rFonts w:ascii="Arial" w:hAnsi="Arial" w:cs="Arial"/>
                <w:sz w:val="24"/>
                <w:szCs w:val="24"/>
              </w:rPr>
            </w:pPr>
            <w:r w:rsidRPr="003F216B">
              <w:rPr>
                <w:rFonts w:ascii="Arial" w:hAnsi="Arial" w:cs="Arial"/>
                <w:sz w:val="24"/>
                <w:szCs w:val="24"/>
              </w:rPr>
              <w:t>that the individual</w:t>
            </w:r>
            <w:r w:rsidR="00CA596B" w:rsidRPr="003F216B">
              <w:rPr>
                <w:rFonts w:ascii="Arial" w:hAnsi="Arial" w:cs="Arial"/>
                <w:sz w:val="24"/>
                <w:szCs w:val="24"/>
              </w:rPr>
              <w:t>(</w:t>
            </w:r>
            <w:r w:rsidRPr="003F216B">
              <w:rPr>
                <w:rFonts w:ascii="Arial" w:hAnsi="Arial" w:cs="Arial"/>
                <w:sz w:val="24"/>
                <w:szCs w:val="24"/>
              </w:rPr>
              <w:t>s</w:t>
            </w:r>
            <w:r w:rsidR="00CA596B" w:rsidRPr="003F216B">
              <w:rPr>
                <w:rFonts w:ascii="Arial" w:hAnsi="Arial" w:cs="Arial"/>
                <w:sz w:val="24"/>
                <w:szCs w:val="24"/>
              </w:rPr>
              <w:t>)</w:t>
            </w:r>
            <w:r w:rsidRPr="003F216B">
              <w:rPr>
                <w:rFonts w:ascii="Arial" w:hAnsi="Arial" w:cs="Arial"/>
                <w:sz w:val="24"/>
                <w:szCs w:val="24"/>
              </w:rPr>
              <w:t xml:space="preserve"> </w:t>
            </w:r>
            <w:r w:rsidR="00BF28C9" w:rsidRPr="003F216B">
              <w:rPr>
                <w:rFonts w:ascii="Arial" w:hAnsi="Arial" w:cs="Arial"/>
                <w:sz w:val="24"/>
                <w:szCs w:val="24"/>
              </w:rPr>
              <w:t>with executive control</w:t>
            </w:r>
            <w:r w:rsidRPr="003F216B">
              <w:rPr>
                <w:rFonts w:ascii="Arial" w:hAnsi="Arial" w:cs="Arial"/>
                <w:sz w:val="24"/>
                <w:szCs w:val="24"/>
              </w:rPr>
              <w:t xml:space="preserve"> </w:t>
            </w:r>
            <w:r w:rsidR="003D6C3A" w:rsidRPr="003F216B">
              <w:rPr>
                <w:rFonts w:ascii="Arial" w:hAnsi="Arial" w:cs="Arial"/>
                <w:sz w:val="24"/>
                <w:szCs w:val="24"/>
              </w:rPr>
              <w:t>are no longer</w:t>
            </w:r>
            <w:r w:rsidRPr="003F216B">
              <w:rPr>
                <w:rFonts w:ascii="Arial" w:hAnsi="Arial" w:cs="Arial"/>
                <w:sz w:val="24"/>
                <w:szCs w:val="24"/>
              </w:rPr>
              <w:t xml:space="preserve"> taken as registrable controller</w:t>
            </w:r>
            <w:r w:rsidR="00B23DE0" w:rsidRPr="003F216B">
              <w:rPr>
                <w:rFonts w:ascii="Arial" w:hAnsi="Arial" w:cs="Arial"/>
                <w:sz w:val="24"/>
                <w:szCs w:val="24"/>
              </w:rPr>
              <w:t>(</w:t>
            </w:r>
            <w:r w:rsidRPr="003F216B">
              <w:rPr>
                <w:rFonts w:ascii="Arial" w:hAnsi="Arial" w:cs="Arial"/>
                <w:sz w:val="24"/>
                <w:szCs w:val="24"/>
              </w:rPr>
              <w:t>s</w:t>
            </w:r>
            <w:r w:rsidR="00B23DE0" w:rsidRPr="003F216B">
              <w:rPr>
                <w:rFonts w:ascii="Arial" w:hAnsi="Arial" w:cs="Arial"/>
                <w:sz w:val="24"/>
                <w:szCs w:val="24"/>
              </w:rPr>
              <w:t>)</w:t>
            </w:r>
            <w:r w:rsidRPr="003F216B">
              <w:rPr>
                <w:rFonts w:ascii="Arial" w:hAnsi="Arial" w:cs="Arial"/>
                <w:sz w:val="24"/>
                <w:szCs w:val="24"/>
              </w:rPr>
              <w:t>; and</w:t>
            </w:r>
          </w:p>
          <w:p w14:paraId="7025D53D" w14:textId="77777777" w:rsidR="00332A4E" w:rsidRPr="003F216B" w:rsidRDefault="00332A4E" w:rsidP="00157C44">
            <w:pPr>
              <w:pStyle w:val="ListParagraph"/>
              <w:shd w:val="clear" w:color="auto" w:fill="FFFFFF"/>
              <w:rPr>
                <w:rFonts w:ascii="Arial" w:hAnsi="Arial" w:cs="Arial"/>
                <w:sz w:val="24"/>
                <w:szCs w:val="24"/>
              </w:rPr>
            </w:pPr>
          </w:p>
          <w:p w14:paraId="3FDE8707" w14:textId="3B3DA131" w:rsidR="0088687E" w:rsidRPr="003F216B" w:rsidRDefault="0088687E" w:rsidP="00157C44">
            <w:pPr>
              <w:pStyle w:val="ListParagraph"/>
              <w:numPr>
                <w:ilvl w:val="0"/>
                <w:numId w:val="39"/>
              </w:numPr>
              <w:shd w:val="clear" w:color="auto" w:fill="FFFFFF"/>
              <w:ind w:hanging="720"/>
              <w:rPr>
                <w:rFonts w:ascii="Arial" w:hAnsi="Arial" w:cs="Arial"/>
                <w:sz w:val="24"/>
                <w:szCs w:val="24"/>
              </w:rPr>
            </w:pPr>
            <w:r w:rsidRPr="003F216B">
              <w:rPr>
                <w:rFonts w:ascii="Arial" w:hAnsi="Arial" w:cs="Arial"/>
                <w:sz w:val="24"/>
                <w:szCs w:val="24"/>
              </w:rPr>
              <w:t xml:space="preserve">the date </w:t>
            </w:r>
            <w:r w:rsidR="003D6C3A" w:rsidRPr="003F216B">
              <w:rPr>
                <w:rFonts w:ascii="Arial" w:hAnsi="Arial" w:cs="Arial"/>
                <w:sz w:val="24"/>
                <w:szCs w:val="24"/>
              </w:rPr>
              <w:t>on which the particulars of the registrable controller were entered into its register of controllers under section 386AF(9)</w:t>
            </w:r>
            <w:r w:rsidR="00C55D40" w:rsidRPr="003F216B">
              <w:rPr>
                <w:rFonts w:ascii="Arial" w:hAnsi="Arial" w:cs="Arial"/>
                <w:sz w:val="24"/>
                <w:szCs w:val="24"/>
              </w:rPr>
              <w:t xml:space="preserve"> of the </w:t>
            </w:r>
            <w:r w:rsidR="0067101C" w:rsidRPr="003F216B">
              <w:rPr>
                <w:rFonts w:ascii="Arial" w:hAnsi="Arial" w:cs="Arial"/>
                <w:sz w:val="24"/>
                <w:szCs w:val="24"/>
              </w:rPr>
              <w:t>CA</w:t>
            </w:r>
            <w:r w:rsidR="00C55D40" w:rsidRPr="003F216B">
              <w:rPr>
                <w:rFonts w:ascii="Arial" w:hAnsi="Arial" w:cs="Arial"/>
                <w:sz w:val="24"/>
                <w:szCs w:val="24"/>
              </w:rPr>
              <w:t xml:space="preserve"> or section 32F(6) of the LLP Act</w:t>
            </w:r>
            <w:r w:rsidRPr="003F216B">
              <w:rPr>
                <w:rFonts w:ascii="Arial" w:hAnsi="Arial" w:cs="Arial"/>
                <w:sz w:val="24"/>
                <w:szCs w:val="24"/>
              </w:rPr>
              <w:t>.</w:t>
            </w:r>
          </w:p>
          <w:p w14:paraId="5484C2D6" w14:textId="77777777" w:rsidR="001D5D9F" w:rsidRPr="003F216B" w:rsidRDefault="001D5D9F" w:rsidP="005175D8">
            <w:pPr>
              <w:pStyle w:val="Default"/>
              <w:jc w:val="both"/>
              <w:rPr>
                <w:rFonts w:ascii="Arial" w:hAnsi="Arial" w:cs="Arial"/>
              </w:rPr>
            </w:pPr>
          </w:p>
          <w:p w14:paraId="465C4BC5" w14:textId="484DEC81" w:rsidR="005175D8" w:rsidRPr="003F216B" w:rsidRDefault="001D5D9F" w:rsidP="005175D8">
            <w:pPr>
              <w:shd w:val="clear" w:color="auto" w:fill="FFFFFF"/>
              <w:jc w:val="both"/>
              <w:rPr>
                <w:rFonts w:ascii="Arial" w:hAnsi="Arial" w:cs="Arial"/>
                <w:sz w:val="24"/>
                <w:szCs w:val="24"/>
              </w:rPr>
            </w:pPr>
            <w:r w:rsidRPr="003F216B">
              <w:rPr>
                <w:rFonts w:ascii="Arial" w:hAnsi="Arial" w:cs="Arial"/>
                <w:sz w:val="24"/>
                <w:szCs w:val="24"/>
              </w:rPr>
              <w:lastRenderedPageBreak/>
              <w:t>I</w:t>
            </w:r>
            <w:r w:rsidR="005175D8" w:rsidRPr="003F216B">
              <w:rPr>
                <w:rFonts w:ascii="Arial" w:hAnsi="Arial" w:cs="Arial"/>
                <w:sz w:val="24"/>
                <w:szCs w:val="24"/>
              </w:rPr>
              <w:t xml:space="preserve">ndividuals with executive control, however, need not:  </w:t>
            </w:r>
          </w:p>
          <w:p w14:paraId="5DD3A167" w14:textId="77777777" w:rsidR="005175D8" w:rsidRPr="003F216B" w:rsidRDefault="005175D8" w:rsidP="005175D8">
            <w:pPr>
              <w:shd w:val="clear" w:color="auto" w:fill="FFFFFF"/>
              <w:jc w:val="both"/>
              <w:rPr>
                <w:rFonts w:ascii="Arial" w:hAnsi="Arial" w:cs="Arial"/>
                <w:sz w:val="24"/>
                <w:szCs w:val="24"/>
              </w:rPr>
            </w:pPr>
          </w:p>
          <w:p w14:paraId="1AE3C848" w14:textId="77777777" w:rsidR="005175D8" w:rsidRPr="003F216B" w:rsidRDefault="005175D8" w:rsidP="00157C44">
            <w:pPr>
              <w:pStyle w:val="ListParagraph"/>
              <w:numPr>
                <w:ilvl w:val="0"/>
                <w:numId w:val="40"/>
              </w:numPr>
              <w:shd w:val="clear" w:color="auto" w:fill="FFFFFF"/>
              <w:ind w:hanging="720"/>
              <w:rPr>
                <w:rFonts w:ascii="Arial" w:hAnsi="Arial" w:cs="Arial"/>
                <w:sz w:val="24"/>
                <w:szCs w:val="24"/>
              </w:rPr>
            </w:pPr>
            <w:r w:rsidRPr="003F216B">
              <w:rPr>
                <w:rFonts w:ascii="Arial" w:hAnsi="Arial" w:cs="Arial"/>
                <w:sz w:val="24"/>
                <w:szCs w:val="24"/>
              </w:rPr>
              <w:t>notify their company or LLP that they should be taken as registrable controllers if no individual or legal entity having significant interest in or significant control over their company or LLP has been identified; or</w:t>
            </w:r>
          </w:p>
          <w:p w14:paraId="2F874028" w14:textId="77777777" w:rsidR="005175D8" w:rsidRPr="003F216B" w:rsidRDefault="005175D8" w:rsidP="00157C44">
            <w:pPr>
              <w:pStyle w:val="ListParagraph"/>
              <w:shd w:val="clear" w:color="auto" w:fill="FFFFFF"/>
              <w:rPr>
                <w:rFonts w:ascii="Arial" w:hAnsi="Arial" w:cs="Arial"/>
                <w:sz w:val="24"/>
                <w:szCs w:val="24"/>
              </w:rPr>
            </w:pPr>
          </w:p>
          <w:p w14:paraId="72B51BBD" w14:textId="77777777" w:rsidR="005175D8" w:rsidRPr="003F216B" w:rsidRDefault="005175D8" w:rsidP="00157C44">
            <w:pPr>
              <w:pStyle w:val="ListParagraph"/>
              <w:numPr>
                <w:ilvl w:val="0"/>
                <w:numId w:val="40"/>
              </w:numPr>
              <w:shd w:val="clear" w:color="auto" w:fill="FFFFFF"/>
              <w:ind w:hanging="720"/>
              <w:rPr>
                <w:rFonts w:ascii="Arial" w:hAnsi="Arial" w:cs="Arial"/>
                <w:sz w:val="24"/>
                <w:szCs w:val="24"/>
              </w:rPr>
            </w:pPr>
            <w:r w:rsidRPr="003F216B">
              <w:rPr>
                <w:rFonts w:ascii="Arial" w:hAnsi="Arial" w:cs="Arial"/>
                <w:sz w:val="24"/>
                <w:szCs w:val="24"/>
              </w:rPr>
              <w:t>provide their particulars and any changes in their particulars to their company or LLP for the purpose of their company’s or LLP’s compliance with the proposed amendments.</w:t>
            </w:r>
          </w:p>
          <w:p w14:paraId="28F6205E" w14:textId="77777777" w:rsidR="005175D8" w:rsidRPr="003F216B" w:rsidRDefault="005175D8" w:rsidP="005175D8">
            <w:pPr>
              <w:pStyle w:val="ListParagraph"/>
              <w:jc w:val="both"/>
              <w:rPr>
                <w:rFonts w:ascii="Arial" w:hAnsi="Arial" w:cs="Arial"/>
                <w:sz w:val="24"/>
                <w:szCs w:val="24"/>
              </w:rPr>
            </w:pPr>
          </w:p>
          <w:p w14:paraId="05446F9F" w14:textId="0047ACCB" w:rsidR="005175D8" w:rsidRDefault="005175D8" w:rsidP="005175D8">
            <w:pPr>
              <w:shd w:val="clear" w:color="auto" w:fill="FFFFFF"/>
              <w:jc w:val="both"/>
              <w:rPr>
                <w:rFonts w:ascii="Arial" w:hAnsi="Arial" w:cs="Arial"/>
                <w:sz w:val="24"/>
                <w:szCs w:val="24"/>
              </w:rPr>
            </w:pPr>
            <w:r w:rsidRPr="003F216B">
              <w:rPr>
                <w:rFonts w:ascii="Arial" w:hAnsi="Arial" w:cs="Arial"/>
                <w:sz w:val="24"/>
                <w:szCs w:val="24"/>
              </w:rPr>
              <w:t>These individuals would already be known to the company or LLP.</w:t>
            </w:r>
          </w:p>
          <w:p w14:paraId="58BC9168" w14:textId="77777777" w:rsidR="00AB509F" w:rsidRPr="003F216B" w:rsidRDefault="00AB509F" w:rsidP="005175D8">
            <w:pPr>
              <w:shd w:val="clear" w:color="auto" w:fill="FFFFFF"/>
              <w:jc w:val="both"/>
              <w:rPr>
                <w:rFonts w:ascii="Arial" w:hAnsi="Arial" w:cs="Arial"/>
                <w:sz w:val="24"/>
                <w:szCs w:val="24"/>
              </w:rPr>
            </w:pPr>
          </w:p>
          <w:p w14:paraId="1BCF1BCF" w14:textId="4A077F1E" w:rsidR="001D5D9F" w:rsidRPr="003F216B" w:rsidRDefault="001D5D9F" w:rsidP="001D5D9F">
            <w:pPr>
              <w:pStyle w:val="Default"/>
              <w:jc w:val="both"/>
              <w:rPr>
                <w:rFonts w:ascii="Arial" w:hAnsi="Arial" w:cs="Arial"/>
              </w:rPr>
            </w:pPr>
            <w:r w:rsidRPr="003F216B">
              <w:rPr>
                <w:rFonts w:ascii="Arial" w:hAnsi="Arial" w:cs="Arial"/>
              </w:rPr>
              <w:t>Failure to comply with the above requirements are offences, punishable with a maximum fine of $5,000.</w:t>
            </w:r>
          </w:p>
          <w:p w14:paraId="1FFB2A65" w14:textId="6A5107C0" w:rsidR="0088687E" w:rsidRPr="003F216B" w:rsidRDefault="0088687E" w:rsidP="005175D8">
            <w:pPr>
              <w:pStyle w:val="Default"/>
              <w:jc w:val="both"/>
              <w:rPr>
                <w:rFonts w:ascii="Arial" w:hAnsi="Arial" w:cs="Arial"/>
              </w:rPr>
            </w:pPr>
          </w:p>
        </w:tc>
        <w:tc>
          <w:tcPr>
            <w:tcW w:w="3677" w:type="dxa"/>
          </w:tcPr>
          <w:p w14:paraId="0196328C" w14:textId="760F3EEA" w:rsidR="00D529C0" w:rsidRPr="0035688C" w:rsidRDefault="00DC2F8C" w:rsidP="00B2436B">
            <w:pPr>
              <w:shd w:val="clear" w:color="auto" w:fill="FFFFFF"/>
              <w:jc w:val="both"/>
              <w:rPr>
                <w:rFonts w:ascii="Arial" w:hAnsi="Arial" w:cs="Arial"/>
                <w:sz w:val="24"/>
                <w:szCs w:val="24"/>
              </w:rPr>
            </w:pPr>
            <w:r w:rsidRPr="0035688C">
              <w:rPr>
                <w:rFonts w:ascii="Arial" w:hAnsi="Arial" w:cs="Arial"/>
                <w:sz w:val="24"/>
                <w:szCs w:val="24"/>
              </w:rPr>
              <w:lastRenderedPageBreak/>
              <w:t xml:space="preserve">To enhance the transparency of </w:t>
            </w:r>
            <w:r w:rsidRPr="0035688C">
              <w:rPr>
                <w:rFonts w:ascii="Arial" w:hAnsi="Arial" w:cs="Arial"/>
                <w:sz w:val="24"/>
                <w:szCs w:val="24"/>
                <w:lang w:val="en-US"/>
              </w:rPr>
              <w:t xml:space="preserve">ownership and control of </w:t>
            </w:r>
            <w:r w:rsidRPr="0035688C">
              <w:rPr>
                <w:rFonts w:ascii="Arial" w:hAnsi="Arial" w:cs="Arial"/>
                <w:sz w:val="24"/>
                <w:szCs w:val="24"/>
              </w:rPr>
              <w:t>local</w:t>
            </w:r>
            <w:r w:rsidR="00731933" w:rsidRPr="0035688C">
              <w:rPr>
                <w:rFonts w:ascii="Arial" w:hAnsi="Arial" w:cs="Arial"/>
                <w:sz w:val="24"/>
                <w:szCs w:val="24"/>
              </w:rPr>
              <w:t xml:space="preserve"> companies, </w:t>
            </w:r>
            <w:r w:rsidRPr="0035688C">
              <w:rPr>
                <w:rFonts w:ascii="Arial" w:hAnsi="Arial" w:cs="Arial"/>
                <w:sz w:val="24"/>
                <w:szCs w:val="24"/>
              </w:rPr>
              <w:t>foreign companies and LLP</w:t>
            </w:r>
            <w:bookmarkStart w:id="0" w:name="_GoBack"/>
            <w:bookmarkEnd w:id="0"/>
            <w:r w:rsidRPr="0035688C">
              <w:rPr>
                <w:rFonts w:ascii="Arial" w:hAnsi="Arial" w:cs="Arial"/>
                <w:sz w:val="24"/>
                <w:szCs w:val="24"/>
              </w:rPr>
              <w:t>s</w:t>
            </w:r>
            <w:r w:rsidR="002B492A">
              <w:rPr>
                <w:rFonts w:ascii="Arial" w:hAnsi="Arial" w:cs="Arial"/>
                <w:sz w:val="24"/>
                <w:szCs w:val="24"/>
              </w:rPr>
              <w:t>.</w:t>
            </w:r>
          </w:p>
        </w:tc>
      </w:tr>
      <w:tr w:rsidR="008C33EB" w:rsidRPr="0035688C" w14:paraId="73ACB87F" w14:textId="77777777" w:rsidTr="00DC479B">
        <w:tc>
          <w:tcPr>
            <w:tcW w:w="13948" w:type="dxa"/>
            <w:gridSpan w:val="5"/>
            <w:shd w:val="clear" w:color="auto" w:fill="E2EFD9" w:themeFill="accent6" w:themeFillTint="33"/>
          </w:tcPr>
          <w:p w14:paraId="3DDD73B5" w14:textId="4E8D1439" w:rsidR="008C33EB" w:rsidRPr="0035688C" w:rsidRDefault="00C86714" w:rsidP="00332A4E">
            <w:pPr>
              <w:pStyle w:val="ListParagraph"/>
              <w:numPr>
                <w:ilvl w:val="0"/>
                <w:numId w:val="1"/>
              </w:numPr>
              <w:ind w:hanging="720"/>
              <w:jc w:val="both"/>
              <w:rPr>
                <w:rFonts w:ascii="Arial" w:hAnsi="Arial" w:cs="Arial"/>
                <w:sz w:val="24"/>
                <w:szCs w:val="24"/>
              </w:rPr>
            </w:pPr>
            <w:r w:rsidRPr="0035688C">
              <w:rPr>
                <w:rFonts w:ascii="Arial" w:hAnsi="Arial" w:cs="Arial"/>
                <w:sz w:val="24"/>
                <w:szCs w:val="24"/>
              </w:rPr>
              <w:lastRenderedPageBreak/>
              <w:t xml:space="preserve">Clarify that local companies should update their register of nominee directors within 7 calendar days </w:t>
            </w:r>
            <w:r w:rsidR="00F2791D">
              <w:rPr>
                <w:rFonts w:ascii="Arial" w:hAnsi="Arial" w:cs="Arial"/>
                <w:sz w:val="24"/>
                <w:szCs w:val="24"/>
              </w:rPr>
              <w:t>after</w:t>
            </w:r>
            <w:r w:rsidR="00F2791D" w:rsidRPr="0035688C">
              <w:rPr>
                <w:rFonts w:ascii="Arial" w:hAnsi="Arial" w:cs="Arial"/>
                <w:sz w:val="24"/>
                <w:szCs w:val="24"/>
              </w:rPr>
              <w:t xml:space="preserve"> </w:t>
            </w:r>
            <w:r w:rsidRPr="0035688C">
              <w:rPr>
                <w:rFonts w:ascii="Arial" w:hAnsi="Arial" w:cs="Arial"/>
                <w:sz w:val="24"/>
                <w:szCs w:val="24"/>
              </w:rPr>
              <w:t>receiving information</w:t>
            </w:r>
            <w:r w:rsidR="007E32A2">
              <w:rPr>
                <w:rFonts w:ascii="Arial" w:hAnsi="Arial" w:cs="Arial"/>
                <w:sz w:val="24"/>
                <w:szCs w:val="24"/>
              </w:rPr>
              <w:t xml:space="preserve"> and particulars</w:t>
            </w:r>
            <w:r w:rsidRPr="0035688C">
              <w:rPr>
                <w:rFonts w:ascii="Arial" w:hAnsi="Arial" w:cs="Arial"/>
                <w:sz w:val="24"/>
                <w:szCs w:val="24"/>
              </w:rPr>
              <w:t xml:space="preserve"> from the directors</w:t>
            </w:r>
          </w:p>
        </w:tc>
      </w:tr>
      <w:tr w:rsidR="00704327" w:rsidRPr="0035688C" w14:paraId="278104C3" w14:textId="77777777" w:rsidTr="00DC479B">
        <w:trPr>
          <w:trHeight w:val="109"/>
        </w:trPr>
        <w:tc>
          <w:tcPr>
            <w:tcW w:w="434" w:type="dxa"/>
          </w:tcPr>
          <w:p w14:paraId="08CB647B" w14:textId="77777777" w:rsidR="008D4946" w:rsidRPr="0035688C" w:rsidRDefault="008D4946" w:rsidP="00B2436B">
            <w:pPr>
              <w:pStyle w:val="ListParagraph"/>
              <w:numPr>
                <w:ilvl w:val="0"/>
                <w:numId w:val="19"/>
              </w:numPr>
              <w:ind w:left="0" w:firstLine="0"/>
              <w:jc w:val="both"/>
              <w:rPr>
                <w:rFonts w:ascii="Arial" w:hAnsi="Arial" w:cs="Arial"/>
                <w:sz w:val="24"/>
                <w:szCs w:val="24"/>
              </w:rPr>
            </w:pPr>
          </w:p>
        </w:tc>
        <w:tc>
          <w:tcPr>
            <w:tcW w:w="1725" w:type="dxa"/>
          </w:tcPr>
          <w:p w14:paraId="7DDA788E" w14:textId="27F82EF9" w:rsidR="008D4946" w:rsidRPr="0035688C" w:rsidRDefault="00A40468" w:rsidP="00B2436B">
            <w:pPr>
              <w:jc w:val="both"/>
              <w:rPr>
                <w:rFonts w:ascii="Arial" w:hAnsi="Arial" w:cs="Arial"/>
                <w:sz w:val="24"/>
                <w:szCs w:val="24"/>
              </w:rPr>
            </w:pPr>
            <w:r w:rsidRPr="0035688C">
              <w:rPr>
                <w:rFonts w:ascii="Arial" w:hAnsi="Arial" w:cs="Arial"/>
                <w:sz w:val="24"/>
                <w:szCs w:val="24"/>
              </w:rPr>
              <w:t>Clause 2(</w:t>
            </w:r>
            <w:r w:rsidR="003418C6" w:rsidRPr="0035688C">
              <w:rPr>
                <w:rFonts w:ascii="Arial" w:hAnsi="Arial" w:cs="Arial"/>
                <w:sz w:val="24"/>
                <w:szCs w:val="24"/>
              </w:rPr>
              <w:t>f</w:t>
            </w:r>
            <w:r w:rsidRPr="0035688C">
              <w:rPr>
                <w:rFonts w:ascii="Arial" w:hAnsi="Arial" w:cs="Arial"/>
                <w:sz w:val="24"/>
                <w:szCs w:val="24"/>
              </w:rPr>
              <w:t>)</w:t>
            </w:r>
          </w:p>
        </w:tc>
        <w:tc>
          <w:tcPr>
            <w:tcW w:w="3805" w:type="dxa"/>
          </w:tcPr>
          <w:p w14:paraId="18FE3E74" w14:textId="7C8A8637" w:rsidR="00A40468" w:rsidRPr="0035688C" w:rsidRDefault="002E5C42" w:rsidP="00B2436B">
            <w:pPr>
              <w:jc w:val="both"/>
              <w:rPr>
                <w:rFonts w:ascii="Arial" w:hAnsi="Arial" w:cs="Arial"/>
                <w:sz w:val="24"/>
                <w:szCs w:val="24"/>
              </w:rPr>
            </w:pPr>
            <w:r>
              <w:rPr>
                <w:rFonts w:ascii="Arial" w:hAnsi="Arial" w:cs="Arial"/>
                <w:sz w:val="24"/>
                <w:szCs w:val="24"/>
              </w:rPr>
              <w:t>A local company</w:t>
            </w:r>
            <w:r w:rsidR="00A40468" w:rsidRPr="0035688C">
              <w:rPr>
                <w:rFonts w:ascii="Arial" w:hAnsi="Arial" w:cs="Arial"/>
                <w:sz w:val="24"/>
                <w:szCs w:val="24"/>
              </w:rPr>
              <w:t xml:space="preserve"> must keep a register of nominee directors: </w:t>
            </w:r>
            <w:r w:rsidR="00A40468" w:rsidRPr="0035688C">
              <w:rPr>
                <w:rFonts w:ascii="Arial" w:hAnsi="Arial" w:cs="Arial"/>
                <w:sz w:val="24"/>
                <w:szCs w:val="24"/>
              </w:rPr>
              <w:lastRenderedPageBreak/>
              <w:t xml:space="preserve">section 386AL(4) </w:t>
            </w:r>
            <w:r w:rsidR="00060786">
              <w:rPr>
                <w:rFonts w:ascii="Arial" w:hAnsi="Arial" w:cs="Arial"/>
                <w:sz w:val="24"/>
                <w:szCs w:val="24"/>
              </w:rPr>
              <w:t xml:space="preserve">of the </w:t>
            </w:r>
            <w:r w:rsidR="00A40468" w:rsidRPr="0035688C">
              <w:rPr>
                <w:rFonts w:ascii="Arial" w:hAnsi="Arial" w:cs="Arial"/>
                <w:sz w:val="24"/>
                <w:szCs w:val="24"/>
              </w:rPr>
              <w:t>CA. A director must</w:t>
            </w:r>
            <w:r w:rsidR="00F20F3D">
              <w:rPr>
                <w:rFonts w:ascii="Arial" w:hAnsi="Arial" w:cs="Arial"/>
                <w:sz w:val="24"/>
                <w:szCs w:val="24"/>
              </w:rPr>
              <w:t>: (i)</w:t>
            </w:r>
            <w:r w:rsidR="00A40468" w:rsidRPr="0035688C">
              <w:rPr>
                <w:rFonts w:ascii="Arial" w:hAnsi="Arial" w:cs="Arial"/>
                <w:sz w:val="24"/>
                <w:szCs w:val="24"/>
              </w:rPr>
              <w:t xml:space="preserve"> inform his or her company of the fact that he or she is or has ceased to be a nominee director and</w:t>
            </w:r>
            <w:r w:rsidR="00F20F3D">
              <w:rPr>
                <w:rFonts w:ascii="Arial" w:hAnsi="Arial" w:cs="Arial"/>
                <w:sz w:val="24"/>
                <w:szCs w:val="24"/>
              </w:rPr>
              <w:t xml:space="preserve"> (ii)</w:t>
            </w:r>
            <w:r w:rsidR="00A40468" w:rsidRPr="0035688C">
              <w:rPr>
                <w:rFonts w:ascii="Arial" w:hAnsi="Arial" w:cs="Arial"/>
                <w:sz w:val="24"/>
                <w:szCs w:val="24"/>
              </w:rPr>
              <w:t xml:space="preserve"> provide the prescribed particulars of </w:t>
            </w:r>
            <w:r>
              <w:rPr>
                <w:rFonts w:ascii="Arial" w:hAnsi="Arial" w:cs="Arial"/>
                <w:sz w:val="24"/>
                <w:szCs w:val="24"/>
              </w:rPr>
              <w:t>his or her nominator</w:t>
            </w:r>
            <w:r w:rsidR="00A40468" w:rsidRPr="0035688C">
              <w:rPr>
                <w:rFonts w:ascii="Arial" w:hAnsi="Arial" w:cs="Arial"/>
                <w:sz w:val="24"/>
                <w:szCs w:val="24"/>
              </w:rPr>
              <w:t xml:space="preserve"> to the company, including any changes to the</w:t>
            </w:r>
            <w:r w:rsidR="00F20F3D">
              <w:rPr>
                <w:rFonts w:ascii="Arial" w:hAnsi="Arial" w:cs="Arial"/>
                <w:sz w:val="24"/>
                <w:szCs w:val="24"/>
              </w:rPr>
              <w:t xml:space="preserve"> nominator’s</w:t>
            </w:r>
            <w:r w:rsidR="00A40468" w:rsidRPr="0035688C">
              <w:rPr>
                <w:rFonts w:ascii="Arial" w:hAnsi="Arial" w:cs="Arial"/>
                <w:sz w:val="24"/>
                <w:szCs w:val="24"/>
              </w:rPr>
              <w:t xml:space="preserve"> particulars: sections 386AL(1)-(3)</w:t>
            </w:r>
            <w:r w:rsidR="00060786">
              <w:rPr>
                <w:rFonts w:ascii="Arial" w:hAnsi="Arial" w:cs="Arial"/>
                <w:sz w:val="24"/>
                <w:szCs w:val="24"/>
              </w:rPr>
              <w:t xml:space="preserve"> of the</w:t>
            </w:r>
            <w:r w:rsidR="00A40468" w:rsidRPr="0035688C">
              <w:rPr>
                <w:rFonts w:ascii="Arial" w:hAnsi="Arial" w:cs="Arial"/>
                <w:sz w:val="24"/>
                <w:szCs w:val="24"/>
              </w:rPr>
              <w:t xml:space="preserve"> CA.</w:t>
            </w:r>
          </w:p>
          <w:p w14:paraId="6CAE965E" w14:textId="77777777" w:rsidR="00A40468" w:rsidRPr="0035688C" w:rsidRDefault="00A40468" w:rsidP="00B2436B">
            <w:pPr>
              <w:jc w:val="both"/>
              <w:rPr>
                <w:rFonts w:ascii="Arial" w:hAnsi="Arial" w:cs="Arial"/>
                <w:sz w:val="24"/>
                <w:szCs w:val="24"/>
              </w:rPr>
            </w:pPr>
          </w:p>
          <w:p w14:paraId="5E43145C" w14:textId="60228722" w:rsidR="00A40468" w:rsidRPr="0035688C" w:rsidRDefault="00A40468" w:rsidP="00B2436B">
            <w:pPr>
              <w:jc w:val="both"/>
              <w:rPr>
                <w:rFonts w:ascii="Arial" w:hAnsi="Arial" w:cs="Arial"/>
                <w:sz w:val="24"/>
                <w:szCs w:val="24"/>
              </w:rPr>
            </w:pPr>
            <w:r w:rsidRPr="0035688C">
              <w:rPr>
                <w:rFonts w:ascii="Arial" w:hAnsi="Arial" w:cs="Arial"/>
                <w:sz w:val="24"/>
                <w:szCs w:val="24"/>
              </w:rPr>
              <w:t xml:space="preserve">The CA is silent on whether and when companies should update their registers of nominee directors upon receiving the information </w:t>
            </w:r>
            <w:r w:rsidR="00CE64BC" w:rsidRPr="0035688C">
              <w:rPr>
                <w:rFonts w:ascii="Arial" w:hAnsi="Arial" w:cs="Arial"/>
                <w:sz w:val="24"/>
                <w:szCs w:val="24"/>
              </w:rPr>
              <w:t xml:space="preserve">and particulars </w:t>
            </w:r>
            <w:r w:rsidRPr="0035688C">
              <w:rPr>
                <w:rFonts w:ascii="Arial" w:hAnsi="Arial" w:cs="Arial"/>
                <w:sz w:val="24"/>
                <w:szCs w:val="24"/>
              </w:rPr>
              <w:t>from their directors.</w:t>
            </w:r>
          </w:p>
          <w:p w14:paraId="414FD06E" w14:textId="6FFD0B23" w:rsidR="008D4946" w:rsidRPr="0035688C" w:rsidRDefault="008D4946" w:rsidP="00B2436B">
            <w:pPr>
              <w:jc w:val="both"/>
              <w:rPr>
                <w:rFonts w:ascii="Arial" w:hAnsi="Arial" w:cs="Arial"/>
                <w:sz w:val="24"/>
                <w:szCs w:val="24"/>
              </w:rPr>
            </w:pPr>
          </w:p>
        </w:tc>
        <w:tc>
          <w:tcPr>
            <w:tcW w:w="4307" w:type="dxa"/>
          </w:tcPr>
          <w:p w14:paraId="5DA9370C" w14:textId="4F8D5142" w:rsidR="00A40468" w:rsidRPr="0035688C" w:rsidRDefault="00A40468" w:rsidP="00B2436B">
            <w:pPr>
              <w:jc w:val="both"/>
              <w:rPr>
                <w:rFonts w:ascii="Arial" w:hAnsi="Arial" w:cs="Arial"/>
                <w:sz w:val="24"/>
                <w:szCs w:val="24"/>
              </w:rPr>
            </w:pPr>
            <w:r w:rsidRPr="0035688C">
              <w:rPr>
                <w:rFonts w:ascii="Arial" w:hAnsi="Arial" w:cs="Arial"/>
                <w:sz w:val="24"/>
                <w:szCs w:val="24"/>
              </w:rPr>
              <w:lastRenderedPageBreak/>
              <w:t xml:space="preserve">To </w:t>
            </w:r>
            <w:r w:rsidR="00CE64BC" w:rsidRPr="0035688C">
              <w:rPr>
                <w:rFonts w:ascii="Arial" w:hAnsi="Arial" w:cs="Arial"/>
                <w:sz w:val="24"/>
                <w:szCs w:val="24"/>
              </w:rPr>
              <w:t>require</w:t>
            </w:r>
            <w:r w:rsidRPr="0035688C">
              <w:rPr>
                <w:rFonts w:ascii="Arial" w:hAnsi="Arial" w:cs="Arial"/>
                <w:sz w:val="24"/>
                <w:szCs w:val="24"/>
              </w:rPr>
              <w:t xml:space="preserve"> </w:t>
            </w:r>
            <w:r w:rsidR="00520752">
              <w:rPr>
                <w:rFonts w:ascii="Arial" w:hAnsi="Arial" w:cs="Arial"/>
                <w:sz w:val="24"/>
                <w:szCs w:val="24"/>
              </w:rPr>
              <w:t xml:space="preserve">local </w:t>
            </w:r>
            <w:r w:rsidRPr="0035688C">
              <w:rPr>
                <w:rFonts w:ascii="Arial" w:hAnsi="Arial" w:cs="Arial"/>
                <w:sz w:val="24"/>
                <w:szCs w:val="24"/>
              </w:rPr>
              <w:t xml:space="preserve">companies to update their registers of nominee directors </w:t>
            </w:r>
            <w:r w:rsidRPr="0035688C">
              <w:rPr>
                <w:rFonts w:ascii="Arial" w:hAnsi="Arial" w:cs="Arial"/>
                <w:sz w:val="24"/>
                <w:szCs w:val="24"/>
              </w:rPr>
              <w:lastRenderedPageBreak/>
              <w:t xml:space="preserve">within 7 calendar days </w:t>
            </w:r>
            <w:r w:rsidR="00F2791D">
              <w:rPr>
                <w:rFonts w:ascii="Arial" w:hAnsi="Arial" w:cs="Arial"/>
                <w:sz w:val="24"/>
                <w:szCs w:val="24"/>
              </w:rPr>
              <w:t>after</w:t>
            </w:r>
            <w:r w:rsidR="00F2791D" w:rsidRPr="0035688C">
              <w:rPr>
                <w:rFonts w:ascii="Arial" w:hAnsi="Arial" w:cs="Arial"/>
                <w:sz w:val="24"/>
                <w:szCs w:val="24"/>
              </w:rPr>
              <w:t xml:space="preserve"> </w:t>
            </w:r>
            <w:r w:rsidRPr="0035688C">
              <w:rPr>
                <w:rFonts w:ascii="Arial" w:hAnsi="Arial" w:cs="Arial"/>
                <w:sz w:val="24"/>
                <w:szCs w:val="24"/>
              </w:rPr>
              <w:t xml:space="preserve">receiving </w:t>
            </w:r>
            <w:r w:rsidR="00CE64BC" w:rsidRPr="0035688C">
              <w:rPr>
                <w:rFonts w:ascii="Arial" w:hAnsi="Arial" w:cs="Arial"/>
                <w:sz w:val="24"/>
                <w:szCs w:val="24"/>
              </w:rPr>
              <w:t xml:space="preserve">the </w:t>
            </w:r>
            <w:r w:rsidRPr="0035688C">
              <w:rPr>
                <w:rFonts w:ascii="Arial" w:hAnsi="Arial" w:cs="Arial"/>
                <w:sz w:val="24"/>
                <w:szCs w:val="24"/>
              </w:rPr>
              <w:t>information</w:t>
            </w:r>
            <w:r w:rsidR="00CE64BC" w:rsidRPr="0035688C">
              <w:rPr>
                <w:rFonts w:ascii="Arial" w:hAnsi="Arial" w:cs="Arial"/>
                <w:sz w:val="24"/>
                <w:szCs w:val="24"/>
              </w:rPr>
              <w:t xml:space="preserve"> and particulars </w:t>
            </w:r>
            <w:r w:rsidRPr="0035688C">
              <w:rPr>
                <w:rFonts w:ascii="Arial" w:hAnsi="Arial" w:cs="Arial"/>
                <w:sz w:val="24"/>
                <w:szCs w:val="24"/>
              </w:rPr>
              <w:t>from their directors.</w:t>
            </w:r>
          </w:p>
          <w:p w14:paraId="2DFBD4B8" w14:textId="485F928A" w:rsidR="008D4946" w:rsidRPr="0035688C" w:rsidRDefault="008D4946" w:rsidP="00B2436B">
            <w:pPr>
              <w:jc w:val="both"/>
              <w:rPr>
                <w:rFonts w:ascii="Arial" w:hAnsi="Arial" w:cs="Arial"/>
                <w:sz w:val="24"/>
                <w:szCs w:val="24"/>
              </w:rPr>
            </w:pPr>
          </w:p>
        </w:tc>
        <w:tc>
          <w:tcPr>
            <w:tcW w:w="3677" w:type="dxa"/>
          </w:tcPr>
          <w:p w14:paraId="311C58A2" w14:textId="71AC2B6F" w:rsidR="008D4946" w:rsidRPr="0035688C" w:rsidRDefault="00A40468" w:rsidP="00B2436B">
            <w:pPr>
              <w:jc w:val="both"/>
              <w:rPr>
                <w:rFonts w:ascii="Arial" w:hAnsi="Arial" w:cs="Arial"/>
                <w:sz w:val="24"/>
                <w:szCs w:val="24"/>
              </w:rPr>
            </w:pPr>
            <w:r w:rsidRPr="0035688C">
              <w:rPr>
                <w:rFonts w:ascii="Arial" w:hAnsi="Arial" w:cs="Arial"/>
                <w:sz w:val="24"/>
                <w:szCs w:val="24"/>
              </w:rPr>
              <w:lastRenderedPageBreak/>
              <w:t>To</w:t>
            </w:r>
            <w:r w:rsidR="00520752">
              <w:rPr>
                <w:rFonts w:ascii="Arial" w:hAnsi="Arial" w:cs="Arial"/>
                <w:sz w:val="24"/>
                <w:szCs w:val="24"/>
              </w:rPr>
              <w:t xml:space="preserve"> provide clarity on the timeline for updating the register</w:t>
            </w:r>
            <w:r w:rsidRPr="0035688C">
              <w:rPr>
                <w:rFonts w:ascii="Arial" w:hAnsi="Arial" w:cs="Arial"/>
                <w:sz w:val="24"/>
                <w:szCs w:val="24"/>
              </w:rPr>
              <w:t>.</w:t>
            </w:r>
          </w:p>
        </w:tc>
      </w:tr>
      <w:tr w:rsidR="00A40468" w:rsidRPr="0035688C" w14:paraId="4C53AD5C" w14:textId="77777777" w:rsidTr="00DC479B">
        <w:tc>
          <w:tcPr>
            <w:tcW w:w="13948" w:type="dxa"/>
            <w:gridSpan w:val="5"/>
            <w:shd w:val="clear" w:color="auto" w:fill="E2EFD9" w:themeFill="accent6" w:themeFillTint="33"/>
          </w:tcPr>
          <w:p w14:paraId="165B6C3A" w14:textId="4CE323F5" w:rsidR="00A40468" w:rsidRPr="0035688C" w:rsidRDefault="00A40468" w:rsidP="00332A4E">
            <w:pPr>
              <w:pStyle w:val="ListParagraph"/>
              <w:numPr>
                <w:ilvl w:val="0"/>
                <w:numId w:val="1"/>
              </w:numPr>
              <w:ind w:hanging="720"/>
              <w:jc w:val="both"/>
              <w:rPr>
                <w:rFonts w:ascii="Arial" w:hAnsi="Arial" w:cs="Arial"/>
                <w:sz w:val="24"/>
                <w:szCs w:val="24"/>
              </w:rPr>
            </w:pPr>
            <w:r w:rsidRPr="0035688C">
              <w:rPr>
                <w:rFonts w:ascii="Arial" w:hAnsi="Arial" w:cs="Arial"/>
                <w:sz w:val="24"/>
                <w:szCs w:val="24"/>
              </w:rPr>
              <w:t xml:space="preserve">Require </w:t>
            </w:r>
            <w:r w:rsidR="00253BD1" w:rsidRPr="0035688C">
              <w:rPr>
                <w:rFonts w:ascii="Arial" w:hAnsi="Arial" w:cs="Arial"/>
                <w:sz w:val="24"/>
                <w:szCs w:val="24"/>
              </w:rPr>
              <w:t xml:space="preserve">local companies and foreign </w:t>
            </w:r>
            <w:r w:rsidRPr="0035688C">
              <w:rPr>
                <w:rFonts w:ascii="Arial" w:hAnsi="Arial" w:cs="Arial"/>
                <w:sz w:val="24"/>
                <w:szCs w:val="24"/>
              </w:rPr>
              <w:t>companies to keep non-public registers of nominee shareholders</w:t>
            </w:r>
          </w:p>
        </w:tc>
      </w:tr>
      <w:tr w:rsidR="00704327" w:rsidRPr="0035688C" w14:paraId="0140FC4E" w14:textId="77777777" w:rsidTr="00DC479B">
        <w:trPr>
          <w:trHeight w:val="109"/>
        </w:trPr>
        <w:tc>
          <w:tcPr>
            <w:tcW w:w="434" w:type="dxa"/>
          </w:tcPr>
          <w:p w14:paraId="409A5102" w14:textId="77777777" w:rsidR="00A40468" w:rsidRPr="0035688C" w:rsidRDefault="00A40468" w:rsidP="00B2436B">
            <w:pPr>
              <w:pStyle w:val="ListParagraph"/>
              <w:numPr>
                <w:ilvl w:val="0"/>
                <w:numId w:val="9"/>
              </w:numPr>
              <w:ind w:left="0" w:firstLine="0"/>
              <w:jc w:val="both"/>
              <w:rPr>
                <w:rFonts w:ascii="Arial" w:hAnsi="Arial" w:cs="Arial"/>
                <w:sz w:val="24"/>
                <w:szCs w:val="24"/>
              </w:rPr>
            </w:pPr>
          </w:p>
        </w:tc>
        <w:tc>
          <w:tcPr>
            <w:tcW w:w="1725" w:type="dxa"/>
          </w:tcPr>
          <w:p w14:paraId="7B229117" w14:textId="596D4A64" w:rsidR="00A40468" w:rsidRPr="0035688C" w:rsidRDefault="004E794F" w:rsidP="00B2436B">
            <w:pPr>
              <w:jc w:val="both"/>
              <w:rPr>
                <w:rFonts w:ascii="Arial" w:hAnsi="Arial" w:cs="Arial"/>
                <w:sz w:val="24"/>
                <w:szCs w:val="24"/>
              </w:rPr>
            </w:pPr>
            <w:r w:rsidRPr="0035688C">
              <w:rPr>
                <w:rFonts w:ascii="Arial" w:hAnsi="Arial" w:cs="Arial"/>
                <w:sz w:val="24"/>
                <w:szCs w:val="24"/>
              </w:rPr>
              <w:t>Clause 2(</w:t>
            </w:r>
            <w:r w:rsidR="003418C6" w:rsidRPr="0035688C">
              <w:rPr>
                <w:rFonts w:ascii="Arial" w:hAnsi="Arial" w:cs="Arial"/>
                <w:sz w:val="24"/>
                <w:szCs w:val="24"/>
              </w:rPr>
              <w:t>i</w:t>
            </w:r>
            <w:r w:rsidRPr="0035688C">
              <w:rPr>
                <w:rFonts w:ascii="Arial" w:hAnsi="Arial" w:cs="Arial"/>
                <w:sz w:val="24"/>
                <w:szCs w:val="24"/>
              </w:rPr>
              <w:t>)</w:t>
            </w:r>
          </w:p>
        </w:tc>
        <w:tc>
          <w:tcPr>
            <w:tcW w:w="3805" w:type="dxa"/>
          </w:tcPr>
          <w:p w14:paraId="7F721436" w14:textId="77777777" w:rsidR="00A40468" w:rsidRPr="0035688C" w:rsidRDefault="004E794F" w:rsidP="00B2436B">
            <w:pPr>
              <w:jc w:val="both"/>
              <w:rPr>
                <w:rFonts w:ascii="Arial" w:hAnsi="Arial" w:cs="Arial"/>
                <w:sz w:val="24"/>
                <w:szCs w:val="24"/>
              </w:rPr>
            </w:pPr>
            <w:r w:rsidRPr="0035688C">
              <w:rPr>
                <w:rFonts w:ascii="Arial" w:hAnsi="Arial" w:cs="Arial"/>
                <w:sz w:val="24"/>
                <w:szCs w:val="24"/>
              </w:rPr>
              <w:t>Local and foreign companies are not required to each keep a register of their nominee shareholders.</w:t>
            </w:r>
          </w:p>
          <w:p w14:paraId="757F981B" w14:textId="02AB4491" w:rsidR="00417D8E" w:rsidRPr="0035688C" w:rsidRDefault="00417D8E" w:rsidP="00B2436B">
            <w:pPr>
              <w:jc w:val="both"/>
              <w:rPr>
                <w:rFonts w:ascii="Arial" w:hAnsi="Arial" w:cs="Arial"/>
                <w:sz w:val="24"/>
                <w:szCs w:val="24"/>
              </w:rPr>
            </w:pPr>
          </w:p>
        </w:tc>
        <w:tc>
          <w:tcPr>
            <w:tcW w:w="4307" w:type="dxa"/>
          </w:tcPr>
          <w:p w14:paraId="310E2579" w14:textId="0A02302E" w:rsidR="00417D8E" w:rsidRPr="0035688C" w:rsidRDefault="00417D8E" w:rsidP="00B2436B">
            <w:pPr>
              <w:pStyle w:val="Default"/>
              <w:jc w:val="both"/>
              <w:rPr>
                <w:rFonts w:ascii="Arial" w:hAnsi="Arial" w:cs="Arial"/>
              </w:rPr>
            </w:pPr>
            <w:r w:rsidRPr="0035688C">
              <w:rPr>
                <w:rFonts w:ascii="Arial" w:hAnsi="Arial" w:cs="Arial"/>
              </w:rPr>
              <w:t xml:space="preserve">To require local and foreign companies to keep non-public registers of nominee shareholders in </w:t>
            </w:r>
            <w:r w:rsidR="00C66FEA">
              <w:rPr>
                <w:rFonts w:ascii="Arial" w:hAnsi="Arial" w:cs="Arial"/>
              </w:rPr>
              <w:t>the prescribed</w:t>
            </w:r>
            <w:r w:rsidR="00C66FEA" w:rsidRPr="0035688C">
              <w:rPr>
                <w:rFonts w:ascii="Arial" w:hAnsi="Arial" w:cs="Arial"/>
              </w:rPr>
              <w:t xml:space="preserve"> </w:t>
            </w:r>
            <w:r w:rsidRPr="0035688C">
              <w:rPr>
                <w:rFonts w:ascii="Arial" w:hAnsi="Arial" w:cs="Arial"/>
              </w:rPr>
              <w:t xml:space="preserve">form and at </w:t>
            </w:r>
            <w:r w:rsidR="00C66FEA">
              <w:rPr>
                <w:rFonts w:ascii="Arial" w:hAnsi="Arial" w:cs="Arial"/>
              </w:rPr>
              <w:t>the prescribed</w:t>
            </w:r>
            <w:r w:rsidR="00C66FEA" w:rsidRPr="0035688C">
              <w:rPr>
                <w:rFonts w:ascii="Arial" w:hAnsi="Arial" w:cs="Arial"/>
              </w:rPr>
              <w:t xml:space="preserve"> </w:t>
            </w:r>
            <w:r w:rsidRPr="0035688C">
              <w:rPr>
                <w:rFonts w:ascii="Arial" w:hAnsi="Arial" w:cs="Arial"/>
              </w:rPr>
              <w:t>place.</w:t>
            </w:r>
          </w:p>
          <w:p w14:paraId="28A72B36" w14:textId="30317EC6" w:rsidR="00417D8E" w:rsidRPr="0035688C" w:rsidRDefault="00417D8E" w:rsidP="00B2436B">
            <w:pPr>
              <w:pStyle w:val="Default"/>
              <w:jc w:val="both"/>
              <w:rPr>
                <w:rFonts w:ascii="Arial" w:hAnsi="Arial" w:cs="Arial"/>
              </w:rPr>
            </w:pPr>
          </w:p>
          <w:p w14:paraId="65622DB0" w14:textId="50CBC1AF" w:rsidR="00417D8E" w:rsidRPr="0035688C" w:rsidRDefault="00417D8E" w:rsidP="00B2436B">
            <w:pPr>
              <w:pStyle w:val="Default"/>
              <w:jc w:val="both"/>
              <w:rPr>
                <w:rFonts w:ascii="Arial" w:hAnsi="Arial" w:cs="Arial"/>
              </w:rPr>
            </w:pPr>
            <w:r w:rsidRPr="0035688C">
              <w:rPr>
                <w:rFonts w:ascii="Arial" w:hAnsi="Arial" w:cs="Arial"/>
              </w:rPr>
              <w:t xml:space="preserve">“Nominee shareholder” is defined as </w:t>
            </w:r>
            <w:r w:rsidR="003418C6" w:rsidRPr="0035688C">
              <w:rPr>
                <w:rFonts w:ascii="Arial" w:hAnsi="Arial" w:cs="Arial"/>
              </w:rPr>
              <w:t>a shareholder who:</w:t>
            </w:r>
          </w:p>
          <w:p w14:paraId="58E70DF7" w14:textId="462CB968" w:rsidR="00417D8E" w:rsidRPr="0035688C" w:rsidRDefault="00417D8E" w:rsidP="00B2436B">
            <w:pPr>
              <w:shd w:val="clear" w:color="auto" w:fill="FFFFFF"/>
              <w:jc w:val="both"/>
              <w:rPr>
                <w:rFonts w:ascii="Arial" w:hAnsi="Arial" w:cs="Arial"/>
                <w:sz w:val="24"/>
                <w:szCs w:val="24"/>
              </w:rPr>
            </w:pPr>
          </w:p>
          <w:p w14:paraId="020F0C35" w14:textId="77777777" w:rsidR="003418C6" w:rsidRPr="0035688C" w:rsidRDefault="003418C6" w:rsidP="00157C44">
            <w:pPr>
              <w:pStyle w:val="ListParagraph"/>
              <w:numPr>
                <w:ilvl w:val="0"/>
                <w:numId w:val="38"/>
              </w:numPr>
              <w:shd w:val="clear" w:color="auto" w:fill="FFFFFF"/>
              <w:ind w:hanging="720"/>
              <w:rPr>
                <w:rFonts w:ascii="Arial" w:hAnsi="Arial" w:cs="Arial"/>
                <w:sz w:val="24"/>
                <w:szCs w:val="24"/>
              </w:rPr>
            </w:pPr>
            <w:r w:rsidRPr="0035688C">
              <w:rPr>
                <w:rFonts w:ascii="Arial" w:hAnsi="Arial" w:cs="Arial"/>
                <w:sz w:val="24"/>
                <w:szCs w:val="24"/>
              </w:rPr>
              <w:t xml:space="preserve">is accustomed or under an obligation whether formal or </w:t>
            </w:r>
            <w:r w:rsidRPr="0035688C">
              <w:rPr>
                <w:rFonts w:ascii="Arial" w:hAnsi="Arial" w:cs="Arial"/>
                <w:sz w:val="24"/>
                <w:szCs w:val="24"/>
              </w:rPr>
              <w:lastRenderedPageBreak/>
              <w:t>informal to vote, in respect of shares in the company or foreign company of which the shareholder is the registered holder, in accordance with the directions, instructions or wishes of any other person; and</w:t>
            </w:r>
          </w:p>
          <w:p w14:paraId="2DE0EC4D" w14:textId="77777777" w:rsidR="003418C6" w:rsidRPr="0035688C" w:rsidRDefault="003418C6" w:rsidP="00157C44">
            <w:pPr>
              <w:pStyle w:val="ListParagraph"/>
              <w:shd w:val="clear" w:color="auto" w:fill="FFFFFF"/>
              <w:rPr>
                <w:rFonts w:ascii="Arial" w:hAnsi="Arial" w:cs="Arial"/>
                <w:sz w:val="24"/>
                <w:szCs w:val="24"/>
              </w:rPr>
            </w:pPr>
          </w:p>
          <w:p w14:paraId="3CD1B2EF" w14:textId="5F9C2D15" w:rsidR="003418C6" w:rsidRPr="0035688C" w:rsidRDefault="003418C6" w:rsidP="00157C44">
            <w:pPr>
              <w:pStyle w:val="ListParagraph"/>
              <w:numPr>
                <w:ilvl w:val="0"/>
                <w:numId w:val="38"/>
              </w:numPr>
              <w:shd w:val="clear" w:color="auto" w:fill="FFFFFF"/>
              <w:ind w:hanging="720"/>
              <w:rPr>
                <w:rFonts w:ascii="Arial" w:hAnsi="Arial" w:cs="Arial"/>
                <w:sz w:val="24"/>
                <w:szCs w:val="24"/>
              </w:rPr>
            </w:pPr>
            <w:r w:rsidRPr="0035688C">
              <w:rPr>
                <w:rFonts w:ascii="Arial" w:hAnsi="Arial" w:cs="Arial"/>
                <w:sz w:val="24"/>
                <w:szCs w:val="24"/>
              </w:rPr>
              <w:t>receives dividends, in respect of shares in the company or foreign company of which the shareholder is the registered holder, on behalf of any other person.</w:t>
            </w:r>
          </w:p>
          <w:p w14:paraId="132D5A4C" w14:textId="77777777" w:rsidR="003418C6" w:rsidRPr="0035688C" w:rsidRDefault="003418C6" w:rsidP="00B2436B">
            <w:pPr>
              <w:pStyle w:val="Default"/>
              <w:jc w:val="both"/>
              <w:rPr>
                <w:rFonts w:ascii="Arial" w:hAnsi="Arial" w:cs="Arial"/>
              </w:rPr>
            </w:pPr>
          </w:p>
          <w:p w14:paraId="77AB3592" w14:textId="75B8EB04" w:rsidR="00417D8E" w:rsidRPr="0035688C" w:rsidRDefault="00417D8E" w:rsidP="00B2436B">
            <w:pPr>
              <w:pStyle w:val="Default"/>
              <w:jc w:val="both"/>
              <w:rPr>
                <w:rFonts w:ascii="Arial" w:hAnsi="Arial" w:cs="Arial"/>
              </w:rPr>
            </w:pPr>
            <w:r w:rsidRPr="0035688C">
              <w:rPr>
                <w:rFonts w:ascii="Arial" w:hAnsi="Arial" w:cs="Arial"/>
              </w:rPr>
              <w:t xml:space="preserve">Nominee shareholders </w:t>
            </w:r>
            <w:r w:rsidR="005F7456" w:rsidRPr="0035688C">
              <w:rPr>
                <w:rFonts w:ascii="Arial" w:hAnsi="Arial" w:cs="Arial"/>
              </w:rPr>
              <w:t xml:space="preserve">are </w:t>
            </w:r>
            <w:r w:rsidRPr="0035688C">
              <w:rPr>
                <w:rFonts w:ascii="Arial" w:hAnsi="Arial" w:cs="Arial"/>
              </w:rPr>
              <w:t>required to inform their companies of the fact that they are nominee shareholders and provide the prescribed particulars of their nominators. The following timelines apply:</w:t>
            </w:r>
          </w:p>
          <w:p w14:paraId="78A4E620" w14:textId="77777777" w:rsidR="00417D8E" w:rsidRPr="0035688C" w:rsidRDefault="00417D8E" w:rsidP="00B2436B">
            <w:pPr>
              <w:pStyle w:val="Default"/>
              <w:jc w:val="both"/>
              <w:rPr>
                <w:rFonts w:ascii="Arial" w:hAnsi="Arial" w:cs="Arial"/>
              </w:rPr>
            </w:pPr>
          </w:p>
          <w:p w14:paraId="7E3329F5" w14:textId="4F319E45" w:rsidR="00417D8E" w:rsidRPr="0035688C" w:rsidRDefault="00417D8E" w:rsidP="00157C44">
            <w:pPr>
              <w:pStyle w:val="Default"/>
              <w:numPr>
                <w:ilvl w:val="0"/>
                <w:numId w:val="42"/>
              </w:numPr>
              <w:ind w:hanging="720"/>
              <w:rPr>
                <w:rFonts w:ascii="Arial" w:hAnsi="Arial" w:cs="Arial"/>
              </w:rPr>
            </w:pPr>
            <w:r w:rsidRPr="0035688C">
              <w:rPr>
                <w:rFonts w:ascii="Arial" w:hAnsi="Arial" w:cs="Arial"/>
                <w:u w:val="single"/>
              </w:rPr>
              <w:t>For companies incorporated</w:t>
            </w:r>
            <w:r w:rsidR="003418C6" w:rsidRPr="0035688C">
              <w:rPr>
                <w:rFonts w:ascii="Arial" w:hAnsi="Arial" w:cs="Arial"/>
                <w:u w:val="single"/>
              </w:rPr>
              <w:t>/registered</w:t>
            </w:r>
            <w:r w:rsidRPr="0035688C">
              <w:rPr>
                <w:rFonts w:ascii="Arial" w:hAnsi="Arial" w:cs="Arial"/>
                <w:u w:val="single"/>
              </w:rPr>
              <w:t xml:space="preserve"> on or after the date of commencement of clause 2(</w:t>
            </w:r>
            <w:r w:rsidR="003418C6" w:rsidRPr="0035688C">
              <w:rPr>
                <w:rFonts w:ascii="Arial" w:hAnsi="Arial" w:cs="Arial"/>
                <w:u w:val="single"/>
              </w:rPr>
              <w:t>i</w:t>
            </w:r>
            <w:r w:rsidRPr="0035688C">
              <w:rPr>
                <w:rFonts w:ascii="Arial" w:hAnsi="Arial" w:cs="Arial"/>
                <w:u w:val="single"/>
              </w:rPr>
              <w:t>)</w:t>
            </w:r>
            <w:r w:rsidRPr="0035688C">
              <w:rPr>
                <w:rFonts w:ascii="Arial" w:hAnsi="Arial" w:cs="Arial"/>
              </w:rPr>
              <w:t>:</w:t>
            </w:r>
          </w:p>
          <w:p w14:paraId="48D58E0E" w14:textId="77777777" w:rsidR="00417D8E" w:rsidRPr="0035688C" w:rsidRDefault="00417D8E" w:rsidP="00157C44">
            <w:pPr>
              <w:pStyle w:val="Default"/>
              <w:rPr>
                <w:rFonts w:ascii="Arial" w:hAnsi="Arial" w:cs="Arial"/>
              </w:rPr>
            </w:pPr>
          </w:p>
          <w:p w14:paraId="07455E8B" w14:textId="10FF0F02" w:rsidR="00380183" w:rsidRDefault="00417D8E" w:rsidP="00157C44">
            <w:pPr>
              <w:pStyle w:val="Default"/>
              <w:numPr>
                <w:ilvl w:val="0"/>
                <w:numId w:val="43"/>
              </w:numPr>
              <w:ind w:left="1247" w:hanging="357"/>
              <w:rPr>
                <w:rFonts w:ascii="Arial" w:hAnsi="Arial" w:cs="Arial"/>
              </w:rPr>
            </w:pPr>
            <w:r w:rsidRPr="0035688C">
              <w:rPr>
                <w:rFonts w:ascii="Arial" w:hAnsi="Arial" w:cs="Arial"/>
              </w:rPr>
              <w:t xml:space="preserve">Persons who are nominee shareholders as </w:t>
            </w:r>
            <w:r w:rsidR="0085620F">
              <w:rPr>
                <w:rFonts w:ascii="Arial" w:hAnsi="Arial" w:cs="Arial"/>
              </w:rPr>
              <w:t>on</w:t>
            </w:r>
            <w:r w:rsidR="0085620F" w:rsidRPr="0035688C">
              <w:rPr>
                <w:rFonts w:ascii="Arial" w:hAnsi="Arial" w:cs="Arial"/>
              </w:rPr>
              <w:t xml:space="preserve"> </w:t>
            </w:r>
            <w:r w:rsidRPr="0035688C">
              <w:rPr>
                <w:rFonts w:ascii="Arial" w:hAnsi="Arial" w:cs="Arial"/>
              </w:rPr>
              <w:t xml:space="preserve">the </w:t>
            </w:r>
            <w:r w:rsidRPr="0035688C">
              <w:rPr>
                <w:rFonts w:ascii="Arial" w:hAnsi="Arial" w:cs="Arial"/>
              </w:rPr>
              <w:lastRenderedPageBreak/>
              <w:t>date of commencement</w:t>
            </w:r>
            <w:r w:rsidR="0085620F">
              <w:rPr>
                <w:rFonts w:ascii="Arial" w:hAnsi="Arial" w:cs="Arial"/>
              </w:rPr>
              <w:t xml:space="preserve"> of  clause 2(i)</w:t>
            </w:r>
            <w:r w:rsidRPr="0035688C">
              <w:rPr>
                <w:rFonts w:ascii="Arial" w:hAnsi="Arial" w:cs="Arial"/>
              </w:rPr>
              <w:t xml:space="preserve"> must inform their companies and provide their nominators’ particulars within 30 days after the date of incorporation</w:t>
            </w:r>
            <w:r w:rsidR="003418C6" w:rsidRPr="0035688C">
              <w:rPr>
                <w:rFonts w:ascii="Arial" w:hAnsi="Arial" w:cs="Arial"/>
              </w:rPr>
              <w:t>/registration</w:t>
            </w:r>
            <w:r w:rsidRPr="0035688C">
              <w:rPr>
                <w:rFonts w:ascii="Arial" w:hAnsi="Arial" w:cs="Arial"/>
              </w:rPr>
              <w:t>; and</w:t>
            </w:r>
          </w:p>
          <w:p w14:paraId="7C896F2C" w14:textId="77777777" w:rsidR="00380183" w:rsidRDefault="00380183" w:rsidP="00157C44">
            <w:pPr>
              <w:pStyle w:val="Default"/>
              <w:ind w:left="1247"/>
              <w:rPr>
                <w:rFonts w:ascii="Arial" w:hAnsi="Arial" w:cs="Arial"/>
              </w:rPr>
            </w:pPr>
          </w:p>
          <w:p w14:paraId="4CDE901C" w14:textId="49A56D80" w:rsidR="00417D8E" w:rsidRPr="0035688C" w:rsidRDefault="00417D8E" w:rsidP="00157C44">
            <w:pPr>
              <w:pStyle w:val="Default"/>
              <w:numPr>
                <w:ilvl w:val="0"/>
                <w:numId w:val="43"/>
              </w:numPr>
              <w:ind w:left="1248" w:hanging="301"/>
              <w:rPr>
                <w:rFonts w:ascii="Arial" w:hAnsi="Arial" w:cs="Arial"/>
              </w:rPr>
            </w:pPr>
            <w:r w:rsidRPr="0035688C">
              <w:rPr>
                <w:rFonts w:ascii="Arial" w:hAnsi="Arial" w:cs="Arial"/>
              </w:rPr>
              <w:t>Persons who become nominee shareholders</w:t>
            </w:r>
            <w:r w:rsidR="001A4672" w:rsidRPr="0035688C">
              <w:rPr>
                <w:rFonts w:ascii="Arial" w:hAnsi="Arial" w:cs="Arial"/>
              </w:rPr>
              <w:t xml:space="preserve"> after the date of commencement</w:t>
            </w:r>
            <w:r w:rsidRPr="0035688C">
              <w:rPr>
                <w:rFonts w:ascii="Arial" w:hAnsi="Arial" w:cs="Arial"/>
              </w:rPr>
              <w:t xml:space="preserve"> </w:t>
            </w:r>
            <w:r w:rsidR="00CB5499">
              <w:rPr>
                <w:rFonts w:ascii="Arial" w:hAnsi="Arial" w:cs="Arial"/>
              </w:rPr>
              <w:t>of clause 2(i)</w:t>
            </w:r>
            <w:r w:rsidRPr="00380183">
              <w:rPr>
                <w:rFonts w:ascii="Arial" w:hAnsi="Arial" w:cs="Arial"/>
              </w:rPr>
              <w:t xml:space="preserve"> </w:t>
            </w:r>
            <w:r w:rsidRPr="0035688C">
              <w:rPr>
                <w:rFonts w:ascii="Arial" w:hAnsi="Arial" w:cs="Arial"/>
              </w:rPr>
              <w:t xml:space="preserve">must inform their companies and provide their nominators’ particulars within 30 days after the </w:t>
            </w:r>
            <w:r w:rsidR="00CB5499">
              <w:rPr>
                <w:rFonts w:ascii="Arial" w:hAnsi="Arial" w:cs="Arial"/>
              </w:rPr>
              <w:t xml:space="preserve">date on which the </w:t>
            </w:r>
            <w:r w:rsidRPr="0035688C">
              <w:rPr>
                <w:rFonts w:ascii="Arial" w:hAnsi="Arial" w:cs="Arial"/>
              </w:rPr>
              <w:t>person becomes a nominee shareholder.</w:t>
            </w:r>
          </w:p>
          <w:p w14:paraId="4674FCD7" w14:textId="77777777" w:rsidR="00417D8E" w:rsidRPr="0035688C" w:rsidRDefault="00417D8E" w:rsidP="00157C44">
            <w:pPr>
              <w:pStyle w:val="Default"/>
              <w:rPr>
                <w:rFonts w:ascii="Arial" w:hAnsi="Arial" w:cs="Arial"/>
              </w:rPr>
            </w:pPr>
          </w:p>
          <w:p w14:paraId="114B4F5A" w14:textId="5EFF2DD8" w:rsidR="00417D8E" w:rsidRPr="0035688C" w:rsidRDefault="00417D8E" w:rsidP="00157C44">
            <w:pPr>
              <w:pStyle w:val="Default"/>
              <w:numPr>
                <w:ilvl w:val="0"/>
                <w:numId w:val="42"/>
              </w:numPr>
              <w:ind w:hanging="720"/>
              <w:rPr>
                <w:rFonts w:ascii="Arial" w:hAnsi="Arial" w:cs="Arial"/>
              </w:rPr>
            </w:pPr>
            <w:r w:rsidRPr="0035688C">
              <w:rPr>
                <w:rFonts w:ascii="Arial" w:hAnsi="Arial" w:cs="Arial"/>
                <w:u w:val="single"/>
              </w:rPr>
              <w:t>For companies incorporated</w:t>
            </w:r>
            <w:r w:rsidR="003418C6" w:rsidRPr="0035688C">
              <w:rPr>
                <w:rFonts w:ascii="Arial" w:hAnsi="Arial" w:cs="Arial"/>
                <w:u w:val="single"/>
              </w:rPr>
              <w:t>/registered</w:t>
            </w:r>
            <w:r w:rsidRPr="0035688C">
              <w:rPr>
                <w:rFonts w:ascii="Arial" w:hAnsi="Arial" w:cs="Arial"/>
                <w:u w:val="single"/>
              </w:rPr>
              <w:t xml:space="preserve"> before the date of commencement of clause 2(</w:t>
            </w:r>
            <w:r w:rsidR="003418C6" w:rsidRPr="0035688C">
              <w:rPr>
                <w:rFonts w:ascii="Arial" w:hAnsi="Arial" w:cs="Arial"/>
                <w:u w:val="single"/>
              </w:rPr>
              <w:t>i</w:t>
            </w:r>
            <w:r w:rsidRPr="0035688C">
              <w:rPr>
                <w:rFonts w:ascii="Arial" w:hAnsi="Arial" w:cs="Arial"/>
                <w:u w:val="single"/>
              </w:rPr>
              <w:t>)</w:t>
            </w:r>
            <w:r w:rsidRPr="0035688C">
              <w:rPr>
                <w:rFonts w:ascii="Arial" w:hAnsi="Arial" w:cs="Arial"/>
              </w:rPr>
              <w:t>:</w:t>
            </w:r>
          </w:p>
          <w:p w14:paraId="5CD9F728" w14:textId="77777777" w:rsidR="00417D8E" w:rsidRPr="0035688C" w:rsidRDefault="00417D8E" w:rsidP="00157C44">
            <w:pPr>
              <w:pStyle w:val="Default"/>
              <w:rPr>
                <w:rFonts w:ascii="Arial" w:hAnsi="Arial" w:cs="Arial"/>
              </w:rPr>
            </w:pPr>
          </w:p>
          <w:p w14:paraId="3C49897F" w14:textId="607391ED" w:rsidR="009C7AFB" w:rsidRDefault="00417D8E" w:rsidP="00157C44">
            <w:pPr>
              <w:pStyle w:val="Default"/>
              <w:numPr>
                <w:ilvl w:val="0"/>
                <w:numId w:val="44"/>
              </w:numPr>
              <w:ind w:left="1247" w:hanging="357"/>
              <w:rPr>
                <w:rFonts w:ascii="Arial" w:hAnsi="Arial" w:cs="Arial"/>
              </w:rPr>
            </w:pPr>
            <w:r w:rsidRPr="0035688C">
              <w:rPr>
                <w:rFonts w:ascii="Arial" w:hAnsi="Arial" w:cs="Arial"/>
              </w:rPr>
              <w:t xml:space="preserve">Persons who are nominee shareholders as </w:t>
            </w:r>
            <w:r w:rsidR="003D3183">
              <w:rPr>
                <w:rFonts w:ascii="Arial" w:hAnsi="Arial" w:cs="Arial"/>
              </w:rPr>
              <w:t>on</w:t>
            </w:r>
            <w:r w:rsidR="003D3183" w:rsidRPr="0035688C">
              <w:rPr>
                <w:rFonts w:ascii="Arial" w:hAnsi="Arial" w:cs="Arial"/>
              </w:rPr>
              <w:t xml:space="preserve"> </w:t>
            </w:r>
            <w:r w:rsidRPr="0035688C">
              <w:rPr>
                <w:rFonts w:ascii="Arial" w:hAnsi="Arial" w:cs="Arial"/>
              </w:rPr>
              <w:t>the date of commencement</w:t>
            </w:r>
            <w:r w:rsidR="003D3183">
              <w:rPr>
                <w:rFonts w:ascii="Arial" w:hAnsi="Arial" w:cs="Arial"/>
              </w:rPr>
              <w:t xml:space="preserve"> of clause 2(i)</w:t>
            </w:r>
            <w:r w:rsidRPr="0035688C">
              <w:rPr>
                <w:rFonts w:ascii="Arial" w:hAnsi="Arial" w:cs="Arial"/>
              </w:rPr>
              <w:t xml:space="preserve"> must inform </w:t>
            </w:r>
            <w:r w:rsidRPr="0035688C">
              <w:rPr>
                <w:rFonts w:ascii="Arial" w:hAnsi="Arial" w:cs="Arial"/>
              </w:rPr>
              <w:lastRenderedPageBreak/>
              <w:t>their companies and provide their nominators’ particulars within 60 days after the date of commencement; and</w:t>
            </w:r>
          </w:p>
          <w:p w14:paraId="05375737" w14:textId="77777777" w:rsidR="009C7AFB" w:rsidRDefault="009C7AFB" w:rsidP="00157C44">
            <w:pPr>
              <w:pStyle w:val="Default"/>
              <w:ind w:left="1247"/>
              <w:rPr>
                <w:rFonts w:ascii="Arial" w:hAnsi="Arial" w:cs="Arial"/>
              </w:rPr>
            </w:pPr>
          </w:p>
          <w:p w14:paraId="75AF1AB4" w14:textId="16386CDF" w:rsidR="00417D8E" w:rsidRPr="0035688C" w:rsidRDefault="00417D8E" w:rsidP="00157C44">
            <w:pPr>
              <w:pStyle w:val="Default"/>
              <w:numPr>
                <w:ilvl w:val="0"/>
                <w:numId w:val="44"/>
              </w:numPr>
              <w:ind w:left="1248" w:hanging="301"/>
              <w:rPr>
                <w:rFonts w:ascii="Arial" w:hAnsi="Arial" w:cs="Arial"/>
              </w:rPr>
            </w:pPr>
            <w:r w:rsidRPr="0035688C">
              <w:rPr>
                <w:rFonts w:ascii="Arial" w:hAnsi="Arial" w:cs="Arial"/>
              </w:rPr>
              <w:t xml:space="preserve">Persons who become nominee shareholders </w:t>
            </w:r>
            <w:r w:rsidR="001A4672" w:rsidRPr="0035688C">
              <w:rPr>
                <w:rFonts w:ascii="Arial" w:hAnsi="Arial" w:cs="Arial"/>
              </w:rPr>
              <w:t xml:space="preserve">after the date of commencement </w:t>
            </w:r>
            <w:r w:rsidR="00A92B6B">
              <w:rPr>
                <w:rFonts w:ascii="Arial" w:hAnsi="Arial" w:cs="Arial"/>
              </w:rPr>
              <w:t>of clause 2(i)</w:t>
            </w:r>
            <w:r w:rsidR="001A4672" w:rsidRPr="009C7AFB">
              <w:rPr>
                <w:rFonts w:ascii="Arial" w:hAnsi="Arial" w:cs="Arial"/>
              </w:rPr>
              <w:t xml:space="preserve"> </w:t>
            </w:r>
            <w:r w:rsidRPr="0035688C">
              <w:rPr>
                <w:rFonts w:ascii="Arial" w:hAnsi="Arial" w:cs="Arial"/>
              </w:rPr>
              <w:t xml:space="preserve">must inform their companies and provide their nominators’ particulars within 30 days after the </w:t>
            </w:r>
            <w:r w:rsidR="000E77A7">
              <w:rPr>
                <w:rFonts w:ascii="Arial" w:hAnsi="Arial" w:cs="Arial"/>
              </w:rPr>
              <w:t xml:space="preserve">date on which the </w:t>
            </w:r>
            <w:r w:rsidRPr="0035688C">
              <w:rPr>
                <w:rFonts w:ascii="Arial" w:hAnsi="Arial" w:cs="Arial"/>
              </w:rPr>
              <w:t>person becomes a nominee shareholder.</w:t>
            </w:r>
          </w:p>
          <w:p w14:paraId="6BE553BC" w14:textId="77777777" w:rsidR="00417D8E" w:rsidRPr="0035688C" w:rsidRDefault="00417D8E" w:rsidP="00B2436B">
            <w:pPr>
              <w:pStyle w:val="Default"/>
              <w:jc w:val="both"/>
              <w:rPr>
                <w:rFonts w:ascii="Arial" w:hAnsi="Arial" w:cs="Arial"/>
              </w:rPr>
            </w:pPr>
          </w:p>
          <w:p w14:paraId="59A06D64" w14:textId="07C42952" w:rsidR="00417D8E" w:rsidRPr="0035688C" w:rsidRDefault="00417D8E" w:rsidP="00B2436B">
            <w:pPr>
              <w:pStyle w:val="Default"/>
              <w:jc w:val="both"/>
              <w:rPr>
                <w:rFonts w:ascii="Arial" w:hAnsi="Arial" w:cs="Arial"/>
              </w:rPr>
            </w:pPr>
            <w:r w:rsidRPr="0035688C">
              <w:rPr>
                <w:rFonts w:ascii="Arial" w:hAnsi="Arial" w:cs="Arial"/>
              </w:rPr>
              <w:t>Persons who cease to be nominee shareholders must inform their companies that they have ceased to be nominee shareholders within 30 days after the cessation.</w:t>
            </w:r>
          </w:p>
          <w:p w14:paraId="0B71DDFF" w14:textId="77777777" w:rsidR="00417D8E" w:rsidRPr="0035688C" w:rsidRDefault="00417D8E" w:rsidP="00B2436B">
            <w:pPr>
              <w:pStyle w:val="Default"/>
              <w:jc w:val="both"/>
              <w:rPr>
                <w:rFonts w:ascii="Arial" w:hAnsi="Arial" w:cs="Arial"/>
              </w:rPr>
            </w:pPr>
          </w:p>
          <w:p w14:paraId="7A9174DC" w14:textId="34B8A3C4" w:rsidR="00417D8E" w:rsidRPr="0035688C" w:rsidRDefault="00417D8E" w:rsidP="00B2436B">
            <w:pPr>
              <w:pStyle w:val="Default"/>
              <w:jc w:val="both"/>
              <w:rPr>
                <w:rFonts w:ascii="Arial" w:hAnsi="Arial" w:cs="Arial"/>
              </w:rPr>
            </w:pPr>
            <w:r w:rsidRPr="0035688C">
              <w:rPr>
                <w:rFonts w:ascii="Arial" w:hAnsi="Arial" w:cs="Arial"/>
              </w:rPr>
              <w:t xml:space="preserve">Nominee shareholders must </w:t>
            </w:r>
            <w:r w:rsidR="0013040F">
              <w:rPr>
                <w:rFonts w:ascii="Arial" w:hAnsi="Arial" w:cs="Arial"/>
              </w:rPr>
              <w:t xml:space="preserve">also </w:t>
            </w:r>
            <w:r w:rsidRPr="0035688C">
              <w:rPr>
                <w:rFonts w:ascii="Arial" w:hAnsi="Arial" w:cs="Arial"/>
              </w:rPr>
              <w:t>inform their companies of any change to the particulars provided to the company within 30 days after the change.</w:t>
            </w:r>
          </w:p>
          <w:p w14:paraId="7A39EB5E" w14:textId="77777777" w:rsidR="00417D8E" w:rsidRPr="0035688C" w:rsidRDefault="00417D8E" w:rsidP="00B2436B">
            <w:pPr>
              <w:pStyle w:val="Default"/>
              <w:jc w:val="both"/>
              <w:rPr>
                <w:rFonts w:ascii="Arial" w:hAnsi="Arial" w:cs="Arial"/>
              </w:rPr>
            </w:pPr>
          </w:p>
          <w:p w14:paraId="393D0C77" w14:textId="15CE0B44" w:rsidR="00417D8E" w:rsidRPr="0035688C" w:rsidRDefault="0025276D" w:rsidP="00B2436B">
            <w:pPr>
              <w:pStyle w:val="Default"/>
              <w:jc w:val="both"/>
              <w:rPr>
                <w:rFonts w:ascii="Arial" w:hAnsi="Arial" w:cs="Arial"/>
              </w:rPr>
            </w:pPr>
            <w:r w:rsidRPr="0035688C">
              <w:rPr>
                <w:rFonts w:ascii="Arial" w:hAnsi="Arial" w:cs="Arial"/>
              </w:rPr>
              <w:lastRenderedPageBreak/>
              <w:t>C</w:t>
            </w:r>
            <w:r w:rsidR="00417D8E" w:rsidRPr="0035688C">
              <w:rPr>
                <w:rFonts w:ascii="Arial" w:hAnsi="Arial" w:cs="Arial"/>
              </w:rPr>
              <w:t xml:space="preserve">ompanies are required to update their registers of nominee shareholders within 7 calendar days </w:t>
            </w:r>
            <w:r w:rsidR="00194847">
              <w:rPr>
                <w:rFonts w:ascii="Arial" w:hAnsi="Arial" w:cs="Arial"/>
              </w:rPr>
              <w:t>after</w:t>
            </w:r>
            <w:r w:rsidR="00194847" w:rsidRPr="0035688C">
              <w:rPr>
                <w:rFonts w:ascii="Arial" w:hAnsi="Arial" w:cs="Arial"/>
              </w:rPr>
              <w:t xml:space="preserve"> </w:t>
            </w:r>
            <w:r w:rsidR="00417D8E" w:rsidRPr="0035688C">
              <w:rPr>
                <w:rFonts w:ascii="Arial" w:hAnsi="Arial" w:cs="Arial"/>
              </w:rPr>
              <w:t>receiving information/particulars (including changes) from their nominee shareholders.</w:t>
            </w:r>
          </w:p>
          <w:p w14:paraId="15C7E1D9" w14:textId="77777777" w:rsidR="00417D8E" w:rsidRPr="0035688C" w:rsidRDefault="00417D8E" w:rsidP="00B2436B">
            <w:pPr>
              <w:pStyle w:val="Default"/>
              <w:jc w:val="both"/>
              <w:rPr>
                <w:rFonts w:ascii="Arial" w:hAnsi="Arial" w:cs="Arial"/>
              </w:rPr>
            </w:pPr>
          </w:p>
          <w:p w14:paraId="76140479" w14:textId="302FF276" w:rsidR="00417D8E" w:rsidRPr="0035688C" w:rsidRDefault="00417D8E" w:rsidP="00B2436B">
            <w:pPr>
              <w:pStyle w:val="Default"/>
              <w:jc w:val="both"/>
              <w:rPr>
                <w:rFonts w:ascii="Arial" w:hAnsi="Arial" w:cs="Arial"/>
              </w:rPr>
            </w:pPr>
            <w:r w:rsidRPr="0035688C">
              <w:rPr>
                <w:rFonts w:ascii="Arial" w:hAnsi="Arial" w:cs="Arial"/>
              </w:rPr>
              <w:t>Subject to section 386AM, a local or foreign company must not disclose, or make available for inspection, the register of nominee shareholders or any particulars contained in the register of nominee shareholders to any member of the public.</w:t>
            </w:r>
          </w:p>
          <w:p w14:paraId="4614C30E" w14:textId="77777777" w:rsidR="00417D8E" w:rsidRPr="0035688C" w:rsidRDefault="00417D8E" w:rsidP="00B2436B">
            <w:pPr>
              <w:pStyle w:val="Default"/>
              <w:jc w:val="both"/>
              <w:rPr>
                <w:rFonts w:ascii="Arial" w:hAnsi="Arial" w:cs="Arial"/>
              </w:rPr>
            </w:pPr>
          </w:p>
          <w:p w14:paraId="0BF721C8" w14:textId="234C9F55" w:rsidR="00417D8E" w:rsidRPr="0035688C" w:rsidRDefault="00417D8E" w:rsidP="00B2436B">
            <w:pPr>
              <w:pStyle w:val="Default"/>
              <w:jc w:val="both"/>
              <w:rPr>
                <w:rFonts w:ascii="Arial" w:hAnsi="Arial" w:cs="Arial"/>
              </w:rPr>
            </w:pPr>
            <w:r w:rsidRPr="0035688C">
              <w:rPr>
                <w:rFonts w:ascii="Arial" w:hAnsi="Arial" w:cs="Arial"/>
              </w:rPr>
              <w:t xml:space="preserve">The prescribed particulars of </w:t>
            </w:r>
            <w:r w:rsidR="005F5C35">
              <w:rPr>
                <w:rFonts w:ascii="Arial" w:hAnsi="Arial" w:cs="Arial"/>
              </w:rPr>
              <w:t>a</w:t>
            </w:r>
            <w:r w:rsidR="005F5C35" w:rsidRPr="0035688C">
              <w:rPr>
                <w:rFonts w:ascii="Arial" w:hAnsi="Arial" w:cs="Arial"/>
              </w:rPr>
              <w:t xml:space="preserve"> </w:t>
            </w:r>
            <w:r w:rsidRPr="0035688C">
              <w:rPr>
                <w:rFonts w:ascii="Arial" w:hAnsi="Arial" w:cs="Arial"/>
              </w:rPr>
              <w:t>nominator that should be kept in the company</w:t>
            </w:r>
            <w:r w:rsidR="00835EB0" w:rsidRPr="0035688C">
              <w:rPr>
                <w:rFonts w:ascii="Arial" w:hAnsi="Arial" w:cs="Arial"/>
              </w:rPr>
              <w:t>’</w:t>
            </w:r>
            <w:r w:rsidRPr="0035688C">
              <w:rPr>
                <w:rFonts w:ascii="Arial" w:hAnsi="Arial" w:cs="Arial"/>
              </w:rPr>
              <w:t xml:space="preserve">s register of nominee shareholders </w:t>
            </w:r>
            <w:r w:rsidR="00A66D68">
              <w:rPr>
                <w:rFonts w:ascii="Arial" w:hAnsi="Arial" w:cs="Arial"/>
              </w:rPr>
              <w:t>and which</w:t>
            </w:r>
            <w:r w:rsidR="00F00906">
              <w:rPr>
                <w:rFonts w:ascii="Arial" w:hAnsi="Arial" w:cs="Arial"/>
              </w:rPr>
              <w:t xml:space="preserve"> </w:t>
            </w:r>
            <w:r w:rsidRPr="0035688C">
              <w:rPr>
                <w:rFonts w:ascii="Arial" w:hAnsi="Arial" w:cs="Arial"/>
              </w:rPr>
              <w:t>would be</w:t>
            </w:r>
            <w:r w:rsidR="00F00906">
              <w:t xml:space="preserve"> </w:t>
            </w:r>
            <w:r w:rsidR="00F00906" w:rsidRPr="00F00906">
              <w:rPr>
                <w:rFonts w:ascii="Arial" w:hAnsi="Arial" w:cs="Arial"/>
              </w:rPr>
              <w:t>set out in regulations</w:t>
            </w:r>
            <w:r w:rsidR="00F00906">
              <w:rPr>
                <w:rFonts w:ascii="Arial" w:hAnsi="Arial" w:cs="Arial"/>
              </w:rPr>
              <w:t xml:space="preserve"> are</w:t>
            </w:r>
            <w:r w:rsidRPr="0035688C">
              <w:rPr>
                <w:rFonts w:ascii="Arial" w:hAnsi="Arial" w:cs="Arial"/>
              </w:rPr>
              <w:t>:</w:t>
            </w:r>
          </w:p>
          <w:p w14:paraId="7BC72C83" w14:textId="77777777" w:rsidR="00417D8E" w:rsidRPr="0035688C" w:rsidRDefault="00417D8E" w:rsidP="00B2436B">
            <w:pPr>
              <w:pStyle w:val="Default"/>
              <w:jc w:val="both"/>
              <w:rPr>
                <w:rFonts w:ascii="Arial" w:hAnsi="Arial" w:cs="Arial"/>
              </w:rPr>
            </w:pPr>
          </w:p>
          <w:p w14:paraId="22D7B0ED" w14:textId="00190252" w:rsidR="00417D8E" w:rsidRPr="0035688C" w:rsidRDefault="00417D8E" w:rsidP="00157C44">
            <w:pPr>
              <w:pStyle w:val="Default"/>
              <w:numPr>
                <w:ilvl w:val="0"/>
                <w:numId w:val="45"/>
              </w:numPr>
              <w:ind w:hanging="720"/>
              <w:rPr>
                <w:rFonts w:ascii="Arial" w:hAnsi="Arial" w:cs="Arial"/>
              </w:rPr>
            </w:pPr>
            <w:r w:rsidRPr="0035688C">
              <w:rPr>
                <w:rFonts w:ascii="Arial" w:hAnsi="Arial" w:cs="Arial"/>
                <w:u w:val="single"/>
              </w:rPr>
              <w:t>For nominators who are individuals</w:t>
            </w:r>
          </w:p>
          <w:p w14:paraId="6F323DBD" w14:textId="77777777" w:rsidR="00AB509F" w:rsidRDefault="00AB509F" w:rsidP="00157C44">
            <w:pPr>
              <w:pStyle w:val="Default"/>
              <w:ind w:left="1247"/>
              <w:rPr>
                <w:rFonts w:ascii="Arial" w:hAnsi="Arial" w:cs="Arial"/>
              </w:rPr>
            </w:pPr>
          </w:p>
          <w:p w14:paraId="16C6896D" w14:textId="1467DA66" w:rsidR="00A63B4F" w:rsidRDefault="00417D8E" w:rsidP="00157C44">
            <w:pPr>
              <w:pStyle w:val="Default"/>
              <w:numPr>
                <w:ilvl w:val="0"/>
                <w:numId w:val="46"/>
              </w:numPr>
              <w:ind w:left="1247" w:hanging="357"/>
              <w:rPr>
                <w:rFonts w:ascii="Arial" w:hAnsi="Arial" w:cs="Arial"/>
              </w:rPr>
            </w:pPr>
            <w:r w:rsidRPr="0035688C">
              <w:rPr>
                <w:rFonts w:ascii="Arial" w:hAnsi="Arial" w:cs="Arial"/>
              </w:rPr>
              <w:t>full name;</w:t>
            </w:r>
          </w:p>
          <w:p w14:paraId="2FE3AEA9" w14:textId="77777777" w:rsidR="00A63B4F" w:rsidRDefault="00417D8E" w:rsidP="00157C44">
            <w:pPr>
              <w:pStyle w:val="Default"/>
              <w:numPr>
                <w:ilvl w:val="0"/>
                <w:numId w:val="46"/>
              </w:numPr>
              <w:ind w:left="1248" w:hanging="301"/>
              <w:rPr>
                <w:rFonts w:ascii="Arial" w:hAnsi="Arial" w:cs="Arial"/>
              </w:rPr>
            </w:pPr>
            <w:r w:rsidRPr="00A63B4F">
              <w:rPr>
                <w:rFonts w:ascii="Arial" w:hAnsi="Arial" w:cs="Arial"/>
              </w:rPr>
              <w:t>alias, if any;</w:t>
            </w:r>
          </w:p>
          <w:p w14:paraId="61D9C264" w14:textId="77777777" w:rsidR="00A63B4F" w:rsidRDefault="00417D8E" w:rsidP="00157C44">
            <w:pPr>
              <w:pStyle w:val="Default"/>
              <w:numPr>
                <w:ilvl w:val="0"/>
                <w:numId w:val="46"/>
              </w:numPr>
              <w:ind w:left="1248" w:hanging="244"/>
              <w:rPr>
                <w:rFonts w:ascii="Arial" w:hAnsi="Arial" w:cs="Arial"/>
              </w:rPr>
            </w:pPr>
            <w:r w:rsidRPr="00A63B4F">
              <w:rPr>
                <w:rFonts w:ascii="Arial" w:hAnsi="Arial" w:cs="Arial"/>
              </w:rPr>
              <w:t>residential address;</w:t>
            </w:r>
          </w:p>
          <w:p w14:paraId="116E53D8" w14:textId="77777777" w:rsidR="00A63B4F" w:rsidRDefault="00417D8E" w:rsidP="00157C44">
            <w:pPr>
              <w:pStyle w:val="Default"/>
              <w:numPr>
                <w:ilvl w:val="0"/>
                <w:numId w:val="46"/>
              </w:numPr>
              <w:ind w:left="1248" w:hanging="244"/>
              <w:rPr>
                <w:rFonts w:ascii="Arial" w:hAnsi="Arial" w:cs="Arial"/>
              </w:rPr>
            </w:pPr>
            <w:r w:rsidRPr="00A63B4F">
              <w:rPr>
                <w:rFonts w:ascii="Arial" w:hAnsi="Arial" w:cs="Arial"/>
              </w:rPr>
              <w:t>nationality;</w:t>
            </w:r>
          </w:p>
          <w:p w14:paraId="50D44E69" w14:textId="77777777" w:rsidR="00A63B4F" w:rsidRDefault="00417D8E" w:rsidP="00157C44">
            <w:pPr>
              <w:pStyle w:val="Default"/>
              <w:numPr>
                <w:ilvl w:val="0"/>
                <w:numId w:val="46"/>
              </w:numPr>
              <w:ind w:left="1248" w:hanging="301"/>
              <w:rPr>
                <w:rFonts w:ascii="Arial" w:hAnsi="Arial" w:cs="Arial"/>
              </w:rPr>
            </w:pPr>
            <w:r w:rsidRPr="00A63B4F">
              <w:rPr>
                <w:rFonts w:ascii="Arial" w:hAnsi="Arial" w:cs="Arial"/>
              </w:rPr>
              <w:t>identification card number or passport</w:t>
            </w:r>
            <w:r w:rsidR="008A67A3" w:rsidRPr="00A63B4F">
              <w:rPr>
                <w:rFonts w:ascii="Arial" w:hAnsi="Arial" w:cs="Arial"/>
              </w:rPr>
              <w:t xml:space="preserve"> </w:t>
            </w:r>
            <w:r w:rsidRPr="00A63B4F">
              <w:rPr>
                <w:rFonts w:ascii="Arial" w:hAnsi="Arial" w:cs="Arial"/>
              </w:rPr>
              <w:t>number;</w:t>
            </w:r>
          </w:p>
          <w:p w14:paraId="08859F80" w14:textId="77777777" w:rsidR="00A63B4F" w:rsidRDefault="00417D8E" w:rsidP="00157C44">
            <w:pPr>
              <w:pStyle w:val="Default"/>
              <w:numPr>
                <w:ilvl w:val="0"/>
                <w:numId w:val="46"/>
              </w:numPr>
              <w:ind w:left="1248" w:hanging="244"/>
              <w:rPr>
                <w:rFonts w:ascii="Arial" w:hAnsi="Arial" w:cs="Arial"/>
              </w:rPr>
            </w:pPr>
            <w:r w:rsidRPr="00A63B4F">
              <w:rPr>
                <w:rFonts w:ascii="Arial" w:hAnsi="Arial" w:cs="Arial"/>
              </w:rPr>
              <w:lastRenderedPageBreak/>
              <w:t>date of birth; and</w:t>
            </w:r>
          </w:p>
          <w:p w14:paraId="44368B04" w14:textId="539EA751" w:rsidR="00417D8E" w:rsidRPr="0035688C" w:rsidRDefault="00417D8E" w:rsidP="00157C44">
            <w:pPr>
              <w:pStyle w:val="Default"/>
              <w:numPr>
                <w:ilvl w:val="0"/>
                <w:numId w:val="46"/>
              </w:numPr>
              <w:ind w:left="1247" w:hanging="187"/>
              <w:rPr>
                <w:rFonts w:ascii="Arial" w:hAnsi="Arial" w:cs="Arial"/>
              </w:rPr>
            </w:pPr>
            <w:r w:rsidRPr="0035688C">
              <w:rPr>
                <w:rFonts w:ascii="Arial" w:hAnsi="Arial" w:cs="Arial"/>
              </w:rPr>
              <w:t>date on which the shareholder became the nominator’s nominee.</w:t>
            </w:r>
          </w:p>
          <w:p w14:paraId="48FDF9B9" w14:textId="77777777" w:rsidR="00417D8E" w:rsidRPr="0035688C" w:rsidRDefault="00417D8E" w:rsidP="00157C44">
            <w:pPr>
              <w:pStyle w:val="Default"/>
              <w:rPr>
                <w:rFonts w:ascii="Arial" w:hAnsi="Arial" w:cs="Arial"/>
              </w:rPr>
            </w:pPr>
          </w:p>
          <w:p w14:paraId="7B7FE16E" w14:textId="365C8CC3" w:rsidR="00417D8E" w:rsidRPr="0035688C" w:rsidRDefault="00417D8E" w:rsidP="00157C44">
            <w:pPr>
              <w:pStyle w:val="Default"/>
              <w:numPr>
                <w:ilvl w:val="0"/>
                <w:numId w:val="45"/>
              </w:numPr>
              <w:ind w:hanging="720"/>
              <w:rPr>
                <w:rFonts w:ascii="Arial" w:hAnsi="Arial" w:cs="Arial"/>
              </w:rPr>
            </w:pPr>
            <w:r w:rsidRPr="0035688C">
              <w:rPr>
                <w:rFonts w:ascii="Arial" w:hAnsi="Arial" w:cs="Arial"/>
                <w:u w:val="single"/>
              </w:rPr>
              <w:t>For nominators who are legal entities</w:t>
            </w:r>
          </w:p>
          <w:p w14:paraId="157DC128" w14:textId="77777777" w:rsidR="00AB509F" w:rsidRDefault="00AB509F" w:rsidP="00157C44">
            <w:pPr>
              <w:pStyle w:val="Default"/>
              <w:ind w:left="1247"/>
              <w:rPr>
                <w:rFonts w:ascii="Arial" w:hAnsi="Arial" w:cs="Arial"/>
              </w:rPr>
            </w:pPr>
          </w:p>
          <w:p w14:paraId="4AE15C45" w14:textId="767C3157" w:rsidR="00875B0B" w:rsidRDefault="00417D8E" w:rsidP="00157C44">
            <w:pPr>
              <w:pStyle w:val="Default"/>
              <w:numPr>
                <w:ilvl w:val="0"/>
                <w:numId w:val="47"/>
              </w:numPr>
              <w:ind w:left="1247" w:hanging="357"/>
              <w:rPr>
                <w:rFonts w:ascii="Arial" w:hAnsi="Arial" w:cs="Arial"/>
              </w:rPr>
            </w:pPr>
            <w:r w:rsidRPr="0035688C">
              <w:rPr>
                <w:rFonts w:ascii="Arial" w:hAnsi="Arial" w:cs="Arial"/>
              </w:rPr>
              <w:t>name;</w:t>
            </w:r>
          </w:p>
          <w:p w14:paraId="3821B3A0" w14:textId="77777777" w:rsidR="00875B0B" w:rsidRDefault="00417D8E" w:rsidP="00157C44">
            <w:pPr>
              <w:pStyle w:val="Default"/>
              <w:numPr>
                <w:ilvl w:val="0"/>
                <w:numId w:val="47"/>
              </w:numPr>
              <w:ind w:left="1248" w:hanging="301"/>
              <w:rPr>
                <w:rFonts w:ascii="Arial" w:hAnsi="Arial" w:cs="Arial"/>
              </w:rPr>
            </w:pPr>
            <w:r w:rsidRPr="00875B0B">
              <w:rPr>
                <w:rFonts w:ascii="Arial" w:hAnsi="Arial" w:cs="Arial"/>
              </w:rPr>
              <w:t>unique entity number issued by the Registrar, if any;</w:t>
            </w:r>
          </w:p>
          <w:p w14:paraId="28DD604B" w14:textId="77777777" w:rsidR="00875B0B" w:rsidRDefault="00417D8E" w:rsidP="00157C44">
            <w:pPr>
              <w:pStyle w:val="Default"/>
              <w:numPr>
                <w:ilvl w:val="0"/>
                <w:numId w:val="47"/>
              </w:numPr>
              <w:ind w:left="1248" w:hanging="244"/>
              <w:rPr>
                <w:rFonts w:ascii="Arial" w:hAnsi="Arial" w:cs="Arial"/>
              </w:rPr>
            </w:pPr>
            <w:r w:rsidRPr="00875B0B">
              <w:rPr>
                <w:rFonts w:ascii="Arial" w:hAnsi="Arial" w:cs="Arial"/>
              </w:rPr>
              <w:t>address of registered office;</w:t>
            </w:r>
          </w:p>
          <w:p w14:paraId="54C5C290" w14:textId="77777777" w:rsidR="00875B0B" w:rsidRDefault="00417D8E" w:rsidP="00157C44">
            <w:pPr>
              <w:pStyle w:val="Default"/>
              <w:numPr>
                <w:ilvl w:val="0"/>
                <w:numId w:val="47"/>
              </w:numPr>
              <w:ind w:left="1248" w:hanging="244"/>
              <w:rPr>
                <w:rFonts w:ascii="Arial" w:hAnsi="Arial" w:cs="Arial"/>
              </w:rPr>
            </w:pPr>
            <w:r w:rsidRPr="00875B0B">
              <w:rPr>
                <w:rFonts w:ascii="Arial" w:hAnsi="Arial" w:cs="Arial"/>
              </w:rPr>
              <w:t>legal form of the legal entity;</w:t>
            </w:r>
          </w:p>
          <w:p w14:paraId="6B6392B3" w14:textId="77777777" w:rsidR="00875B0B" w:rsidRDefault="00417D8E" w:rsidP="00157C44">
            <w:pPr>
              <w:pStyle w:val="Default"/>
              <w:numPr>
                <w:ilvl w:val="0"/>
                <w:numId w:val="47"/>
              </w:numPr>
              <w:ind w:left="1248" w:hanging="301"/>
              <w:rPr>
                <w:rFonts w:ascii="Arial" w:hAnsi="Arial" w:cs="Arial"/>
              </w:rPr>
            </w:pPr>
            <w:r w:rsidRPr="00875B0B">
              <w:rPr>
                <w:rFonts w:ascii="Arial" w:hAnsi="Arial" w:cs="Arial"/>
              </w:rPr>
              <w:t>jurisdiction where, and statute under which, the legal entity is formed or incorporated;</w:t>
            </w:r>
          </w:p>
          <w:p w14:paraId="0DDC0A98" w14:textId="77777777" w:rsidR="00875B0B" w:rsidRDefault="00417D8E" w:rsidP="00157C44">
            <w:pPr>
              <w:pStyle w:val="Default"/>
              <w:numPr>
                <w:ilvl w:val="0"/>
                <w:numId w:val="47"/>
              </w:numPr>
              <w:ind w:left="1248" w:hanging="244"/>
              <w:rPr>
                <w:rFonts w:ascii="Arial" w:hAnsi="Arial" w:cs="Arial"/>
              </w:rPr>
            </w:pPr>
            <w:r w:rsidRPr="00875B0B">
              <w:rPr>
                <w:rFonts w:ascii="Arial" w:hAnsi="Arial" w:cs="Arial"/>
              </w:rPr>
              <w:t>the name of the corporate entity register of the jurisdiction in which the legal entity is formed or incorporated, if applicable;</w:t>
            </w:r>
          </w:p>
          <w:p w14:paraId="23E4B3BC" w14:textId="77777777" w:rsidR="00875B0B" w:rsidRDefault="00417D8E" w:rsidP="00157C44">
            <w:pPr>
              <w:pStyle w:val="Default"/>
              <w:numPr>
                <w:ilvl w:val="0"/>
                <w:numId w:val="47"/>
              </w:numPr>
              <w:ind w:left="1247" w:hanging="187"/>
              <w:rPr>
                <w:rFonts w:ascii="Arial" w:hAnsi="Arial" w:cs="Arial"/>
              </w:rPr>
            </w:pPr>
            <w:r w:rsidRPr="00875B0B">
              <w:rPr>
                <w:rFonts w:ascii="Arial" w:hAnsi="Arial" w:cs="Arial"/>
              </w:rPr>
              <w:t xml:space="preserve">identification number or registration number of the legal entity on the corporate entity register of the jurisdiction where the </w:t>
            </w:r>
            <w:r w:rsidRPr="00875B0B">
              <w:rPr>
                <w:rFonts w:ascii="Arial" w:hAnsi="Arial" w:cs="Arial"/>
              </w:rPr>
              <w:lastRenderedPageBreak/>
              <w:t>legal entity is formed or incorporated, if applicable; and</w:t>
            </w:r>
          </w:p>
          <w:p w14:paraId="3AE4A09B" w14:textId="2F4FCFD4" w:rsidR="00417D8E" w:rsidRPr="0035688C" w:rsidRDefault="00417D8E" w:rsidP="00157C44">
            <w:pPr>
              <w:pStyle w:val="Default"/>
              <w:numPr>
                <w:ilvl w:val="0"/>
                <w:numId w:val="47"/>
              </w:numPr>
              <w:ind w:left="1247" w:hanging="130"/>
              <w:rPr>
                <w:rFonts w:ascii="Arial" w:hAnsi="Arial" w:cs="Arial"/>
              </w:rPr>
            </w:pPr>
            <w:r w:rsidRPr="0035688C">
              <w:rPr>
                <w:rFonts w:ascii="Arial" w:hAnsi="Arial" w:cs="Arial"/>
              </w:rPr>
              <w:t>date on which the shareholder became the legal entity’s nominee.</w:t>
            </w:r>
          </w:p>
          <w:p w14:paraId="3AB9C314" w14:textId="77777777" w:rsidR="00417D8E" w:rsidRPr="0035688C" w:rsidRDefault="00417D8E" w:rsidP="00B2436B">
            <w:pPr>
              <w:pStyle w:val="Default"/>
              <w:jc w:val="both"/>
              <w:rPr>
                <w:rFonts w:ascii="Arial" w:hAnsi="Arial" w:cs="Arial"/>
              </w:rPr>
            </w:pPr>
          </w:p>
          <w:p w14:paraId="51B5FECE" w14:textId="38D422B2" w:rsidR="00A40468" w:rsidRPr="0035688C" w:rsidRDefault="00417D8E" w:rsidP="00AD7882">
            <w:pPr>
              <w:pStyle w:val="Default"/>
              <w:jc w:val="both"/>
              <w:rPr>
                <w:rFonts w:ascii="Arial" w:hAnsi="Arial" w:cs="Arial"/>
              </w:rPr>
            </w:pPr>
            <w:r w:rsidRPr="0035688C">
              <w:rPr>
                <w:rFonts w:ascii="Arial" w:hAnsi="Arial" w:cs="Arial"/>
              </w:rPr>
              <w:t>Failure to comply with the above requirements are offences, punishable with a maximum fine of $5,000.</w:t>
            </w:r>
            <w:r w:rsidR="00A166B7">
              <w:rPr>
                <w:rFonts w:ascii="Arial" w:hAnsi="Arial" w:cs="Arial"/>
              </w:rPr>
              <w:t xml:space="preserve"> The proposed penalty is aligned with that for offences relating to the register of controllers and register of nominee directors.</w:t>
            </w:r>
          </w:p>
        </w:tc>
        <w:tc>
          <w:tcPr>
            <w:tcW w:w="3677" w:type="dxa"/>
          </w:tcPr>
          <w:p w14:paraId="2B30CC46" w14:textId="1512D1C5" w:rsidR="00417D8E" w:rsidRPr="0035688C" w:rsidRDefault="00417D8E" w:rsidP="00B2436B">
            <w:pPr>
              <w:pStyle w:val="Default"/>
              <w:jc w:val="both"/>
              <w:rPr>
                <w:rFonts w:ascii="Arial" w:hAnsi="Arial" w:cs="Arial"/>
              </w:rPr>
            </w:pPr>
            <w:r w:rsidRPr="0035688C">
              <w:rPr>
                <w:rFonts w:ascii="Arial" w:hAnsi="Arial" w:cs="Arial"/>
              </w:rPr>
              <w:lastRenderedPageBreak/>
              <w:t xml:space="preserve">To enhance the transparency of </w:t>
            </w:r>
            <w:r w:rsidR="008A67A3" w:rsidRPr="0035688C">
              <w:rPr>
                <w:rFonts w:ascii="Arial" w:hAnsi="Arial" w:cs="Arial"/>
                <w:lang w:val="en-US"/>
              </w:rPr>
              <w:t xml:space="preserve">ownership and control of </w:t>
            </w:r>
            <w:r w:rsidRPr="0035688C">
              <w:rPr>
                <w:rFonts w:ascii="Arial" w:hAnsi="Arial" w:cs="Arial"/>
              </w:rPr>
              <w:t>local and foreign companie</w:t>
            </w:r>
            <w:r w:rsidR="008A67A3" w:rsidRPr="0035688C">
              <w:rPr>
                <w:rFonts w:ascii="Arial" w:hAnsi="Arial" w:cs="Arial"/>
              </w:rPr>
              <w:t>s.</w:t>
            </w:r>
          </w:p>
          <w:p w14:paraId="319603A0" w14:textId="77777777" w:rsidR="00A40468" w:rsidRPr="0035688C" w:rsidRDefault="00A40468" w:rsidP="00B2436B">
            <w:pPr>
              <w:pStyle w:val="Default"/>
              <w:jc w:val="both"/>
              <w:rPr>
                <w:rFonts w:ascii="Arial" w:hAnsi="Arial" w:cs="Arial"/>
              </w:rPr>
            </w:pPr>
          </w:p>
          <w:p w14:paraId="16B0FAB6" w14:textId="77777777" w:rsidR="00295DDB" w:rsidRPr="0035688C" w:rsidRDefault="00295DDB" w:rsidP="00B2436B">
            <w:pPr>
              <w:pStyle w:val="Default"/>
              <w:jc w:val="both"/>
              <w:rPr>
                <w:rFonts w:ascii="Arial" w:hAnsi="Arial" w:cs="Arial"/>
                <w:b/>
                <w:bCs/>
                <w:u w:val="single"/>
              </w:rPr>
            </w:pPr>
            <w:r w:rsidRPr="0035688C">
              <w:rPr>
                <w:rFonts w:ascii="Arial" w:hAnsi="Arial" w:cs="Arial"/>
                <w:b/>
                <w:bCs/>
                <w:u w:val="single"/>
              </w:rPr>
              <w:t>Consultation question</w:t>
            </w:r>
          </w:p>
          <w:p w14:paraId="68A6868F" w14:textId="77777777" w:rsidR="00295DDB" w:rsidRPr="0035688C" w:rsidRDefault="00295DDB" w:rsidP="00B2436B">
            <w:pPr>
              <w:pStyle w:val="Default"/>
              <w:jc w:val="both"/>
              <w:rPr>
                <w:rFonts w:ascii="Arial" w:hAnsi="Arial" w:cs="Arial"/>
              </w:rPr>
            </w:pPr>
          </w:p>
          <w:p w14:paraId="4DFD15FA" w14:textId="60415F69" w:rsidR="00295DDB" w:rsidRPr="0035688C" w:rsidRDefault="00295DDB" w:rsidP="00B2436B">
            <w:pPr>
              <w:pStyle w:val="Default"/>
              <w:jc w:val="both"/>
              <w:rPr>
                <w:rFonts w:ascii="Arial" w:hAnsi="Arial" w:cs="Arial"/>
              </w:rPr>
            </w:pPr>
            <w:r w:rsidRPr="0035688C">
              <w:rPr>
                <w:rFonts w:ascii="Arial" w:hAnsi="Arial" w:cs="Arial"/>
              </w:rPr>
              <w:t>We seek comments on whether the proposed definition of “nominee shareholder” is appropriate.</w:t>
            </w:r>
          </w:p>
        </w:tc>
      </w:tr>
    </w:tbl>
    <w:p w14:paraId="73DAA87E" w14:textId="3ED42341" w:rsidR="00E524CA" w:rsidRPr="0035688C" w:rsidRDefault="00E524CA" w:rsidP="00417D8E">
      <w:pPr>
        <w:rPr>
          <w:rFonts w:ascii="Arial" w:hAnsi="Arial" w:cs="Arial"/>
          <w:sz w:val="24"/>
          <w:szCs w:val="24"/>
          <w:u w:val="single"/>
        </w:rPr>
      </w:pPr>
    </w:p>
    <w:p w14:paraId="267ECEC7" w14:textId="54BB81A4" w:rsidR="00D64AE5" w:rsidRPr="0035688C" w:rsidRDefault="00D64AE5" w:rsidP="00417D8E">
      <w:pPr>
        <w:rPr>
          <w:rFonts w:ascii="Arial" w:eastAsia="Times New Roman" w:hAnsi="Arial" w:cs="Arial"/>
          <w:sz w:val="24"/>
          <w:szCs w:val="24"/>
          <w:lang w:val="en-GB"/>
        </w:rPr>
      </w:pPr>
    </w:p>
    <w:p w14:paraId="6D2C0C33" w14:textId="4DDCEEBF" w:rsidR="0000765B" w:rsidRPr="0035688C" w:rsidRDefault="0000765B" w:rsidP="00417D8E">
      <w:pPr>
        <w:rPr>
          <w:rFonts w:ascii="Arial" w:eastAsia="Times New Roman" w:hAnsi="Arial" w:cs="Arial"/>
          <w:sz w:val="24"/>
          <w:szCs w:val="24"/>
          <w:lang w:val="en-GB"/>
        </w:rPr>
      </w:pPr>
    </w:p>
    <w:p w14:paraId="2FBFF6B8" w14:textId="77777777" w:rsidR="0000765B" w:rsidRPr="0035688C" w:rsidRDefault="0000765B" w:rsidP="00417D8E">
      <w:pPr>
        <w:rPr>
          <w:rFonts w:ascii="Arial" w:hAnsi="Arial" w:cs="Arial"/>
          <w:sz w:val="24"/>
          <w:szCs w:val="24"/>
        </w:rPr>
      </w:pPr>
    </w:p>
    <w:sectPr w:rsidR="0000765B" w:rsidRPr="0035688C" w:rsidSect="00E524C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AF51" w14:textId="77777777" w:rsidR="00DD2C43" w:rsidRDefault="00DD2C43" w:rsidP="00EE11A1">
      <w:pPr>
        <w:spacing w:after="0" w:line="240" w:lineRule="auto"/>
      </w:pPr>
      <w:r>
        <w:separator/>
      </w:r>
    </w:p>
  </w:endnote>
  <w:endnote w:type="continuationSeparator" w:id="0">
    <w:p w14:paraId="40098C9D" w14:textId="77777777" w:rsidR="00DD2C43" w:rsidRDefault="00DD2C43" w:rsidP="00EE11A1">
      <w:pPr>
        <w:spacing w:after="0" w:line="240" w:lineRule="auto"/>
      </w:pPr>
      <w:r>
        <w:continuationSeparator/>
      </w:r>
    </w:p>
  </w:endnote>
  <w:endnote w:type="continuationNotice" w:id="1">
    <w:p w14:paraId="266EC451" w14:textId="77777777" w:rsidR="00DD2C43" w:rsidRDefault="00DD2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013592"/>
      <w:docPartObj>
        <w:docPartGallery w:val="Page Numbers (Bottom of Page)"/>
        <w:docPartUnique/>
      </w:docPartObj>
    </w:sdtPr>
    <w:sdtEndPr>
      <w:rPr>
        <w:rFonts w:ascii="Arial" w:hAnsi="Arial" w:cs="Arial"/>
        <w:noProof/>
        <w:sz w:val="24"/>
        <w:szCs w:val="24"/>
      </w:rPr>
    </w:sdtEndPr>
    <w:sdtContent>
      <w:p w14:paraId="58132084" w14:textId="736A7C19" w:rsidR="009C5E55" w:rsidRPr="005C147A" w:rsidRDefault="009C5E55" w:rsidP="00E4145F">
        <w:pPr>
          <w:pStyle w:val="Footer"/>
          <w:jc w:val="center"/>
          <w:rPr>
            <w:rFonts w:ascii="Arial" w:hAnsi="Arial" w:cs="Arial"/>
            <w:sz w:val="24"/>
            <w:szCs w:val="24"/>
          </w:rPr>
        </w:pPr>
        <w:r w:rsidRPr="005C147A">
          <w:rPr>
            <w:rFonts w:ascii="Arial" w:hAnsi="Arial" w:cs="Arial"/>
            <w:sz w:val="24"/>
            <w:szCs w:val="24"/>
          </w:rPr>
          <w:fldChar w:fldCharType="begin"/>
        </w:r>
        <w:r w:rsidRPr="005C147A">
          <w:rPr>
            <w:rFonts w:ascii="Arial" w:hAnsi="Arial" w:cs="Arial"/>
            <w:sz w:val="24"/>
            <w:szCs w:val="24"/>
          </w:rPr>
          <w:instrText xml:space="preserve"> PAGE   \* MERGEFORMAT </w:instrText>
        </w:r>
        <w:r w:rsidRPr="005C147A">
          <w:rPr>
            <w:rFonts w:ascii="Arial" w:hAnsi="Arial" w:cs="Arial"/>
            <w:sz w:val="24"/>
            <w:szCs w:val="24"/>
          </w:rPr>
          <w:fldChar w:fldCharType="separate"/>
        </w:r>
        <w:r w:rsidRPr="005C147A">
          <w:rPr>
            <w:rFonts w:ascii="Arial" w:hAnsi="Arial" w:cs="Arial"/>
            <w:noProof/>
            <w:sz w:val="24"/>
            <w:szCs w:val="24"/>
          </w:rPr>
          <w:t>2</w:t>
        </w:r>
        <w:r w:rsidRPr="005C147A">
          <w:rPr>
            <w:rFonts w:ascii="Arial" w:hAnsi="Arial" w:cs="Arial"/>
            <w:noProof/>
            <w:sz w:val="24"/>
            <w:szCs w:val="24"/>
          </w:rPr>
          <w:fldChar w:fldCharType="end"/>
        </w:r>
      </w:p>
    </w:sdtContent>
  </w:sdt>
  <w:p w14:paraId="01D1F2EE" w14:textId="77777777" w:rsidR="009C5E55" w:rsidRDefault="009C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01725" w14:textId="77777777" w:rsidR="00DD2C43" w:rsidRDefault="00DD2C43" w:rsidP="00EE11A1">
      <w:pPr>
        <w:spacing w:after="0" w:line="240" w:lineRule="auto"/>
      </w:pPr>
      <w:r>
        <w:separator/>
      </w:r>
    </w:p>
  </w:footnote>
  <w:footnote w:type="continuationSeparator" w:id="0">
    <w:p w14:paraId="557DAEB5" w14:textId="77777777" w:rsidR="00DD2C43" w:rsidRDefault="00DD2C43" w:rsidP="00EE11A1">
      <w:pPr>
        <w:spacing w:after="0" w:line="240" w:lineRule="auto"/>
      </w:pPr>
      <w:r>
        <w:continuationSeparator/>
      </w:r>
    </w:p>
  </w:footnote>
  <w:footnote w:type="continuationNotice" w:id="1">
    <w:p w14:paraId="269F7F68" w14:textId="77777777" w:rsidR="00DD2C43" w:rsidRDefault="00DD2C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C8F"/>
    <w:multiLevelType w:val="hybridMultilevel"/>
    <w:tmpl w:val="BEF65F3C"/>
    <w:lvl w:ilvl="0" w:tplc="7A4E9D14">
      <w:start w:val="1"/>
      <w:numFmt w:val="lowerLetter"/>
      <w:lvlText w:val="(%1)"/>
      <w:lvlJc w:val="left"/>
      <w:pPr>
        <w:ind w:left="720" w:hanging="360"/>
      </w:pPr>
      <w:rPr>
        <w:rFonts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3B4559"/>
    <w:multiLevelType w:val="hybridMultilevel"/>
    <w:tmpl w:val="8FE498EE"/>
    <w:lvl w:ilvl="0" w:tplc="48090015">
      <w:start w:val="1"/>
      <w:numFmt w:val="upperLetter"/>
      <w:lvlText w:val="%1."/>
      <w:lvlJc w:val="left"/>
      <w:pPr>
        <w:ind w:left="720" w:hanging="360"/>
      </w:pPr>
      <w:rPr>
        <w:rFonts w:hint="default"/>
      </w:rPr>
    </w:lvl>
    <w:lvl w:ilvl="1" w:tplc="CF02F5A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0479F7"/>
    <w:multiLevelType w:val="multilevel"/>
    <w:tmpl w:val="7EBC5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F50FA1"/>
    <w:multiLevelType w:val="hybridMultilevel"/>
    <w:tmpl w:val="274E647A"/>
    <w:lvl w:ilvl="0" w:tplc="1640FE2C">
      <w:start w:val="1"/>
      <w:numFmt w:val="lowerLetter"/>
      <w:lvlText w:val="(%1)"/>
      <w:lvlJc w:val="left"/>
      <w:pPr>
        <w:ind w:left="720" w:hanging="360"/>
      </w:pPr>
      <w:rPr>
        <w:rFonts w:cs="Times New Roman"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377FD7"/>
    <w:multiLevelType w:val="hybridMultilevel"/>
    <w:tmpl w:val="0068EB94"/>
    <w:lvl w:ilvl="0" w:tplc="DADCC0E8">
      <w:start w:val="1"/>
      <w:numFmt w:val="lowerLetter"/>
      <w:lvlText w:val="(%1)"/>
      <w:lvlJc w:val="left"/>
      <w:pPr>
        <w:ind w:left="720" w:hanging="360"/>
      </w:pPr>
      <w:rPr>
        <w:rFonts w:hint="default"/>
      </w:rPr>
    </w:lvl>
    <w:lvl w:ilvl="1" w:tplc="CF02F5A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B5F0011"/>
    <w:multiLevelType w:val="hybridMultilevel"/>
    <w:tmpl w:val="21AE9634"/>
    <w:lvl w:ilvl="0" w:tplc="CCE04FE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D036C80"/>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7" w15:restartNumberingAfterBreak="0">
    <w:nsid w:val="10485433"/>
    <w:multiLevelType w:val="hybridMultilevel"/>
    <w:tmpl w:val="D51A0798"/>
    <w:lvl w:ilvl="0" w:tplc="533C7AB2">
      <w:start w:val="1"/>
      <w:numFmt w:val="low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0900953"/>
    <w:multiLevelType w:val="hybridMultilevel"/>
    <w:tmpl w:val="88EA0A78"/>
    <w:lvl w:ilvl="0" w:tplc="14A43CAC">
      <w:start w:val="1"/>
      <w:numFmt w:val="lowerLetter"/>
      <w:lvlText w:val="(%1)"/>
      <w:lvlJc w:val="left"/>
      <w:pPr>
        <w:ind w:left="720" w:hanging="360"/>
      </w:pPr>
      <w:rPr>
        <w:rFonts w:ascii="Times New Roman" w:hAnsi="Times New Roman" w:cs="Times New Roman"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31F4106"/>
    <w:multiLevelType w:val="hybridMultilevel"/>
    <w:tmpl w:val="979EFE5A"/>
    <w:lvl w:ilvl="0" w:tplc="971A59C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3653238"/>
    <w:multiLevelType w:val="hybridMultilevel"/>
    <w:tmpl w:val="93DA7F2C"/>
    <w:lvl w:ilvl="0" w:tplc="533C7AB2">
      <w:start w:val="1"/>
      <w:numFmt w:val="low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54A789A"/>
    <w:multiLevelType w:val="hybridMultilevel"/>
    <w:tmpl w:val="979EFE5A"/>
    <w:lvl w:ilvl="0" w:tplc="971A59C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9B61482"/>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13" w15:restartNumberingAfterBreak="0">
    <w:nsid w:val="1BA0754F"/>
    <w:multiLevelType w:val="hybridMultilevel"/>
    <w:tmpl w:val="4A3E84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4A91CB4"/>
    <w:multiLevelType w:val="hybridMultilevel"/>
    <w:tmpl w:val="AB682660"/>
    <w:lvl w:ilvl="0" w:tplc="ED94D75E">
      <w:start w:val="1"/>
      <w:numFmt w:val="lowerLetter"/>
      <w:lvlText w:val="(%1)"/>
      <w:lvlJc w:val="left"/>
      <w:pPr>
        <w:ind w:left="720" w:hanging="360"/>
      </w:pPr>
      <w:rPr>
        <w:rFonts w:ascii="Arial" w:hAnsi="Arial" w:hint="default"/>
        <w:b w:val="0"/>
        <w:i w:val="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D4E32F6"/>
    <w:multiLevelType w:val="hybridMultilevel"/>
    <w:tmpl w:val="C09835A0"/>
    <w:lvl w:ilvl="0" w:tplc="826612C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DA9793E"/>
    <w:multiLevelType w:val="hybridMultilevel"/>
    <w:tmpl w:val="979EFE5A"/>
    <w:lvl w:ilvl="0" w:tplc="971A59C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F5A50A8"/>
    <w:multiLevelType w:val="hybridMultilevel"/>
    <w:tmpl w:val="6A24584A"/>
    <w:lvl w:ilvl="0" w:tplc="1640FE2C">
      <w:start w:val="1"/>
      <w:numFmt w:val="lowerLetter"/>
      <w:lvlText w:val="(%1)"/>
      <w:lvlJc w:val="left"/>
      <w:pPr>
        <w:ind w:left="1080" w:hanging="720"/>
      </w:pPr>
      <w:rPr>
        <w:rFonts w:cs="Times New Roman" w:hint="default"/>
        <w:sz w:val="24"/>
        <w:szCs w:val="24"/>
      </w:rPr>
    </w:lvl>
    <w:lvl w:ilvl="1" w:tplc="533C7AB2">
      <w:start w:val="1"/>
      <w:numFmt w:val="lowerRoman"/>
      <w:lvlText w:val="(%2)"/>
      <w:lvlJc w:val="righ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F866044"/>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19" w15:restartNumberingAfterBreak="0">
    <w:nsid w:val="30B00BF8"/>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20" w15:restartNumberingAfterBreak="0">
    <w:nsid w:val="397E686A"/>
    <w:multiLevelType w:val="hybridMultilevel"/>
    <w:tmpl w:val="9FD07C3A"/>
    <w:lvl w:ilvl="0" w:tplc="8444B35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39269B4"/>
    <w:multiLevelType w:val="hybridMultilevel"/>
    <w:tmpl w:val="F7B81616"/>
    <w:lvl w:ilvl="0" w:tplc="987A0D78">
      <w:start w:val="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3FA0BAF"/>
    <w:multiLevelType w:val="hybridMultilevel"/>
    <w:tmpl w:val="4A3E84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730325A"/>
    <w:multiLevelType w:val="hybridMultilevel"/>
    <w:tmpl w:val="274E647A"/>
    <w:lvl w:ilvl="0" w:tplc="1640FE2C">
      <w:start w:val="1"/>
      <w:numFmt w:val="lowerLetter"/>
      <w:lvlText w:val="(%1)"/>
      <w:lvlJc w:val="left"/>
      <w:pPr>
        <w:ind w:left="720" w:hanging="360"/>
      </w:pPr>
      <w:rPr>
        <w:rFonts w:cs="Times New Roman"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D916FD0"/>
    <w:multiLevelType w:val="hybridMultilevel"/>
    <w:tmpl w:val="987EA870"/>
    <w:lvl w:ilvl="0" w:tplc="6C2680F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F1B0ED7"/>
    <w:multiLevelType w:val="hybridMultilevel"/>
    <w:tmpl w:val="F500C7CE"/>
    <w:lvl w:ilvl="0" w:tplc="554EF4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5AB3FA6"/>
    <w:multiLevelType w:val="hybridMultilevel"/>
    <w:tmpl w:val="6FFCAAEA"/>
    <w:lvl w:ilvl="0" w:tplc="83AA92E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B2D1E9D"/>
    <w:multiLevelType w:val="hybridMultilevel"/>
    <w:tmpl w:val="D57CA1F2"/>
    <w:lvl w:ilvl="0" w:tplc="D5DE629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B9115B6"/>
    <w:multiLevelType w:val="hybridMultilevel"/>
    <w:tmpl w:val="43601D1E"/>
    <w:lvl w:ilvl="0" w:tplc="533C7AB2">
      <w:start w:val="1"/>
      <w:numFmt w:val="low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DC10B24"/>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30" w15:restartNumberingAfterBreak="0">
    <w:nsid w:val="5DDC17D0"/>
    <w:multiLevelType w:val="hybridMultilevel"/>
    <w:tmpl w:val="F4D67AD0"/>
    <w:lvl w:ilvl="0" w:tplc="879AC6B8">
      <w:start w:val="2"/>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2B50B97"/>
    <w:multiLevelType w:val="hybridMultilevel"/>
    <w:tmpl w:val="4A3E84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32C5CF7"/>
    <w:multiLevelType w:val="hybridMultilevel"/>
    <w:tmpl w:val="D436BD1A"/>
    <w:lvl w:ilvl="0" w:tplc="21169F9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8500D88"/>
    <w:multiLevelType w:val="hybridMultilevel"/>
    <w:tmpl w:val="B8AE9B5A"/>
    <w:lvl w:ilvl="0" w:tplc="533C7AB2">
      <w:start w:val="1"/>
      <w:numFmt w:val="low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CB76E64"/>
    <w:multiLevelType w:val="hybridMultilevel"/>
    <w:tmpl w:val="979EFE5A"/>
    <w:lvl w:ilvl="0" w:tplc="971A59C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E724A5E"/>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36" w15:restartNumberingAfterBreak="0">
    <w:nsid w:val="70AA7749"/>
    <w:multiLevelType w:val="hybridMultilevel"/>
    <w:tmpl w:val="BCB4D018"/>
    <w:lvl w:ilvl="0" w:tplc="A6209906">
      <w:start w:val="1"/>
      <w:numFmt w:val="lowerLetter"/>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5C131F0"/>
    <w:multiLevelType w:val="hybridMultilevel"/>
    <w:tmpl w:val="E0D604B4"/>
    <w:lvl w:ilvl="0" w:tplc="6C2680FE">
      <w:start w:val="1"/>
      <w:numFmt w:val="lowerLetter"/>
      <w:lvlText w:val="(%1)"/>
      <w:lvlJc w:val="left"/>
      <w:pPr>
        <w:ind w:left="720" w:hanging="360"/>
      </w:pPr>
      <w:rPr>
        <w:rFonts w:hint="default"/>
      </w:rPr>
    </w:lvl>
    <w:lvl w:ilvl="1" w:tplc="B38C8B7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70145D1"/>
    <w:multiLevelType w:val="hybridMultilevel"/>
    <w:tmpl w:val="4A3E84DA"/>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39" w15:restartNumberingAfterBreak="0">
    <w:nsid w:val="7A182E7F"/>
    <w:multiLevelType w:val="hybridMultilevel"/>
    <w:tmpl w:val="794E402E"/>
    <w:lvl w:ilvl="0" w:tplc="4809000F">
      <w:start w:val="1"/>
      <w:numFmt w:val="decimal"/>
      <w:lvlText w:val="%1."/>
      <w:lvlJc w:val="left"/>
      <w:pPr>
        <w:ind w:left="643" w:hanging="360"/>
      </w:p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abstractNum w:abstractNumId="40" w15:restartNumberingAfterBreak="0">
    <w:nsid w:val="7EFC6CD4"/>
    <w:multiLevelType w:val="hybridMultilevel"/>
    <w:tmpl w:val="55F89080"/>
    <w:lvl w:ilvl="0" w:tplc="CC5C9EE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2"/>
  </w:num>
  <w:num w:numId="3">
    <w:abstractNumId w:val="39"/>
  </w:num>
  <w:num w:numId="4">
    <w:abstractNumId w:val="38"/>
  </w:num>
  <w:num w:numId="5">
    <w:abstractNumId w:val="4"/>
  </w:num>
  <w:num w:numId="6">
    <w:abstractNumId w:val="31"/>
  </w:num>
  <w:num w:numId="7">
    <w:abstractNumId w:val="35"/>
  </w:num>
  <w:num w:numId="8">
    <w:abstractNumId w:val="20"/>
  </w:num>
  <w:num w:numId="9">
    <w:abstractNumId w:val="18"/>
  </w:num>
  <w:num w:numId="10">
    <w:abstractNumId w:val="36"/>
  </w:num>
  <w:num w:numId="11">
    <w:abstractNumId w:val="29"/>
  </w:num>
  <w:num w:numId="12">
    <w:abstractNumId w:val="32"/>
  </w:num>
  <w:num w:numId="13">
    <w:abstractNumId w:val="27"/>
  </w:num>
  <w:num w:numId="14">
    <w:abstractNumId w:val="40"/>
  </w:num>
  <w:num w:numId="15">
    <w:abstractNumId w:val="15"/>
  </w:num>
  <w:num w:numId="16">
    <w:abstractNumId w:val="24"/>
  </w:num>
  <w:num w:numId="17">
    <w:abstractNumId w:val="5"/>
  </w:num>
  <w:num w:numId="18">
    <w:abstractNumId w:val="37"/>
  </w:num>
  <w:num w:numId="19">
    <w:abstractNumId w:val="13"/>
  </w:num>
  <w:num w:numId="20">
    <w:abstractNumId w:val="21"/>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8"/>
  </w:num>
  <w:num w:numId="31">
    <w:abstractNumId w:val="12"/>
  </w:num>
  <w:num w:numId="32">
    <w:abstractNumId w:val="25"/>
  </w:num>
  <w:num w:numId="33">
    <w:abstractNumId w:val="0"/>
  </w:num>
  <w:num w:numId="34">
    <w:abstractNumId w:val="19"/>
  </w:num>
  <w:num w:numId="35">
    <w:abstractNumId w:val="26"/>
  </w:num>
  <w:num w:numId="36">
    <w:abstractNumId w:val="17"/>
  </w:num>
  <w:num w:numId="37">
    <w:abstractNumId w:val="34"/>
  </w:num>
  <w:num w:numId="38">
    <w:abstractNumId w:val="16"/>
  </w:num>
  <w:num w:numId="39">
    <w:abstractNumId w:val="9"/>
  </w:num>
  <w:num w:numId="40">
    <w:abstractNumId w:val="11"/>
  </w:num>
  <w:num w:numId="41">
    <w:abstractNumId w:val="14"/>
  </w:num>
  <w:num w:numId="42">
    <w:abstractNumId w:val="3"/>
  </w:num>
  <w:num w:numId="43">
    <w:abstractNumId w:val="10"/>
  </w:num>
  <w:num w:numId="44">
    <w:abstractNumId w:val="7"/>
  </w:num>
  <w:num w:numId="45">
    <w:abstractNumId w:val="23"/>
  </w:num>
  <w:num w:numId="46">
    <w:abstractNumId w:val="33"/>
  </w:num>
  <w:num w:numId="4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4C"/>
    <w:rsid w:val="00001E25"/>
    <w:rsid w:val="0000317A"/>
    <w:rsid w:val="000041C0"/>
    <w:rsid w:val="00004704"/>
    <w:rsid w:val="000052AB"/>
    <w:rsid w:val="0000587E"/>
    <w:rsid w:val="0000765B"/>
    <w:rsid w:val="00012B02"/>
    <w:rsid w:val="00015BD8"/>
    <w:rsid w:val="000167B5"/>
    <w:rsid w:val="000202D5"/>
    <w:rsid w:val="000203E3"/>
    <w:rsid w:val="00021976"/>
    <w:rsid w:val="00021C4D"/>
    <w:rsid w:val="000227F4"/>
    <w:rsid w:val="00025E9B"/>
    <w:rsid w:val="000310BD"/>
    <w:rsid w:val="000366C4"/>
    <w:rsid w:val="00040987"/>
    <w:rsid w:val="000459FB"/>
    <w:rsid w:val="00045B55"/>
    <w:rsid w:val="00045C15"/>
    <w:rsid w:val="000463F0"/>
    <w:rsid w:val="0005271D"/>
    <w:rsid w:val="00057ED6"/>
    <w:rsid w:val="00060786"/>
    <w:rsid w:val="00060A75"/>
    <w:rsid w:val="00064A21"/>
    <w:rsid w:val="0006785A"/>
    <w:rsid w:val="00071789"/>
    <w:rsid w:val="00071ED7"/>
    <w:rsid w:val="00073D8D"/>
    <w:rsid w:val="00073E28"/>
    <w:rsid w:val="000755A0"/>
    <w:rsid w:val="00077346"/>
    <w:rsid w:val="000824F7"/>
    <w:rsid w:val="00084924"/>
    <w:rsid w:val="00086B51"/>
    <w:rsid w:val="000A06C6"/>
    <w:rsid w:val="000A35A9"/>
    <w:rsid w:val="000A4584"/>
    <w:rsid w:val="000B1797"/>
    <w:rsid w:val="000B17B3"/>
    <w:rsid w:val="000B2EDE"/>
    <w:rsid w:val="000B4D27"/>
    <w:rsid w:val="000C3170"/>
    <w:rsid w:val="000C485D"/>
    <w:rsid w:val="000C7D61"/>
    <w:rsid w:val="000D2EF2"/>
    <w:rsid w:val="000E1C2A"/>
    <w:rsid w:val="000E300F"/>
    <w:rsid w:val="000E6D3B"/>
    <w:rsid w:val="000E77A7"/>
    <w:rsid w:val="00104340"/>
    <w:rsid w:val="00106C1A"/>
    <w:rsid w:val="001073AA"/>
    <w:rsid w:val="0011118D"/>
    <w:rsid w:val="00113E7A"/>
    <w:rsid w:val="00113E8F"/>
    <w:rsid w:val="0012206E"/>
    <w:rsid w:val="0012318A"/>
    <w:rsid w:val="00123DAC"/>
    <w:rsid w:val="0013040F"/>
    <w:rsid w:val="00130C0A"/>
    <w:rsid w:val="0013393D"/>
    <w:rsid w:val="00137290"/>
    <w:rsid w:val="001421DE"/>
    <w:rsid w:val="00143076"/>
    <w:rsid w:val="00143F18"/>
    <w:rsid w:val="001457A3"/>
    <w:rsid w:val="00150777"/>
    <w:rsid w:val="001522FA"/>
    <w:rsid w:val="00157C44"/>
    <w:rsid w:val="0016050D"/>
    <w:rsid w:val="0016304C"/>
    <w:rsid w:val="00163303"/>
    <w:rsid w:val="00164174"/>
    <w:rsid w:val="001675B9"/>
    <w:rsid w:val="001675DB"/>
    <w:rsid w:val="001679BC"/>
    <w:rsid w:val="00172308"/>
    <w:rsid w:val="00172A96"/>
    <w:rsid w:val="001733DD"/>
    <w:rsid w:val="001734A3"/>
    <w:rsid w:val="00173885"/>
    <w:rsid w:val="00173FD5"/>
    <w:rsid w:val="00175193"/>
    <w:rsid w:val="00180974"/>
    <w:rsid w:val="00180FE6"/>
    <w:rsid w:val="00181C17"/>
    <w:rsid w:val="00190679"/>
    <w:rsid w:val="00190E53"/>
    <w:rsid w:val="00192713"/>
    <w:rsid w:val="00194847"/>
    <w:rsid w:val="0019548C"/>
    <w:rsid w:val="00196CA8"/>
    <w:rsid w:val="00197BB4"/>
    <w:rsid w:val="001A3F1C"/>
    <w:rsid w:val="001A4672"/>
    <w:rsid w:val="001A7659"/>
    <w:rsid w:val="001B222D"/>
    <w:rsid w:val="001B49F1"/>
    <w:rsid w:val="001B6747"/>
    <w:rsid w:val="001C52F1"/>
    <w:rsid w:val="001D4525"/>
    <w:rsid w:val="001D4938"/>
    <w:rsid w:val="001D49E2"/>
    <w:rsid w:val="001D4EED"/>
    <w:rsid w:val="001D555B"/>
    <w:rsid w:val="001D5D9F"/>
    <w:rsid w:val="001D6BB4"/>
    <w:rsid w:val="001E0D5B"/>
    <w:rsid w:val="001E295D"/>
    <w:rsid w:val="001E7C46"/>
    <w:rsid w:val="001F545F"/>
    <w:rsid w:val="001F766D"/>
    <w:rsid w:val="002030E2"/>
    <w:rsid w:val="002074CF"/>
    <w:rsid w:val="00207D08"/>
    <w:rsid w:val="002115A6"/>
    <w:rsid w:val="00212EE1"/>
    <w:rsid w:val="00214CBB"/>
    <w:rsid w:val="00214E85"/>
    <w:rsid w:val="002207AE"/>
    <w:rsid w:val="0022106E"/>
    <w:rsid w:val="0022323D"/>
    <w:rsid w:val="00224185"/>
    <w:rsid w:val="00225B56"/>
    <w:rsid w:val="00232F4C"/>
    <w:rsid w:val="00234C66"/>
    <w:rsid w:val="00240CBC"/>
    <w:rsid w:val="002425C1"/>
    <w:rsid w:val="002445B2"/>
    <w:rsid w:val="0024463F"/>
    <w:rsid w:val="00246FD7"/>
    <w:rsid w:val="00247A4D"/>
    <w:rsid w:val="0025276D"/>
    <w:rsid w:val="00253BD1"/>
    <w:rsid w:val="002562B9"/>
    <w:rsid w:val="0025756D"/>
    <w:rsid w:val="002579CC"/>
    <w:rsid w:val="00260735"/>
    <w:rsid w:val="00261FB4"/>
    <w:rsid w:val="00262513"/>
    <w:rsid w:val="00262635"/>
    <w:rsid w:val="0026363A"/>
    <w:rsid w:val="002671E1"/>
    <w:rsid w:val="002712B6"/>
    <w:rsid w:val="002742A4"/>
    <w:rsid w:val="002759F0"/>
    <w:rsid w:val="00276C8A"/>
    <w:rsid w:val="00277D45"/>
    <w:rsid w:val="002814C9"/>
    <w:rsid w:val="00286E92"/>
    <w:rsid w:val="00291355"/>
    <w:rsid w:val="0029212F"/>
    <w:rsid w:val="00292489"/>
    <w:rsid w:val="00292DA6"/>
    <w:rsid w:val="00292F0D"/>
    <w:rsid w:val="00293273"/>
    <w:rsid w:val="00295DDB"/>
    <w:rsid w:val="002A047B"/>
    <w:rsid w:val="002A05CC"/>
    <w:rsid w:val="002A44EB"/>
    <w:rsid w:val="002A5435"/>
    <w:rsid w:val="002A7A10"/>
    <w:rsid w:val="002B06C3"/>
    <w:rsid w:val="002B0961"/>
    <w:rsid w:val="002B1AA1"/>
    <w:rsid w:val="002B2A37"/>
    <w:rsid w:val="002B2D7F"/>
    <w:rsid w:val="002B32E7"/>
    <w:rsid w:val="002B492A"/>
    <w:rsid w:val="002C18B6"/>
    <w:rsid w:val="002C2B42"/>
    <w:rsid w:val="002C30BD"/>
    <w:rsid w:val="002C5D8A"/>
    <w:rsid w:val="002C60A8"/>
    <w:rsid w:val="002D1681"/>
    <w:rsid w:val="002D3055"/>
    <w:rsid w:val="002D3BD8"/>
    <w:rsid w:val="002D4691"/>
    <w:rsid w:val="002D4774"/>
    <w:rsid w:val="002D4BB2"/>
    <w:rsid w:val="002D5D4B"/>
    <w:rsid w:val="002D71BA"/>
    <w:rsid w:val="002E5C42"/>
    <w:rsid w:val="002F089E"/>
    <w:rsid w:val="002F3893"/>
    <w:rsid w:val="00304943"/>
    <w:rsid w:val="00304F85"/>
    <w:rsid w:val="00310CF6"/>
    <w:rsid w:val="003132B5"/>
    <w:rsid w:val="00313B89"/>
    <w:rsid w:val="00313E82"/>
    <w:rsid w:val="00317F4B"/>
    <w:rsid w:val="00321EB9"/>
    <w:rsid w:val="00325F76"/>
    <w:rsid w:val="00326930"/>
    <w:rsid w:val="00332A4E"/>
    <w:rsid w:val="003418C6"/>
    <w:rsid w:val="00343A74"/>
    <w:rsid w:val="00346202"/>
    <w:rsid w:val="0035323A"/>
    <w:rsid w:val="003553C7"/>
    <w:rsid w:val="00356004"/>
    <w:rsid w:val="0035688C"/>
    <w:rsid w:val="00361AFA"/>
    <w:rsid w:val="00367128"/>
    <w:rsid w:val="0036776F"/>
    <w:rsid w:val="00367BF2"/>
    <w:rsid w:val="003720EA"/>
    <w:rsid w:val="003722BE"/>
    <w:rsid w:val="00374616"/>
    <w:rsid w:val="00374AD2"/>
    <w:rsid w:val="003771FD"/>
    <w:rsid w:val="00380183"/>
    <w:rsid w:val="00380BEB"/>
    <w:rsid w:val="00383B63"/>
    <w:rsid w:val="00384AD1"/>
    <w:rsid w:val="00386D23"/>
    <w:rsid w:val="0038763C"/>
    <w:rsid w:val="0038777F"/>
    <w:rsid w:val="00392607"/>
    <w:rsid w:val="00393574"/>
    <w:rsid w:val="0039366F"/>
    <w:rsid w:val="003946B1"/>
    <w:rsid w:val="0039636E"/>
    <w:rsid w:val="003A11A1"/>
    <w:rsid w:val="003A3B6C"/>
    <w:rsid w:val="003A63D0"/>
    <w:rsid w:val="003B1502"/>
    <w:rsid w:val="003B1B67"/>
    <w:rsid w:val="003B4E42"/>
    <w:rsid w:val="003B6227"/>
    <w:rsid w:val="003C48A9"/>
    <w:rsid w:val="003C7C03"/>
    <w:rsid w:val="003D0F2C"/>
    <w:rsid w:val="003D204A"/>
    <w:rsid w:val="003D3183"/>
    <w:rsid w:val="003D434A"/>
    <w:rsid w:val="003D4B8E"/>
    <w:rsid w:val="003D6C3A"/>
    <w:rsid w:val="003D79EB"/>
    <w:rsid w:val="003D7A3F"/>
    <w:rsid w:val="003E00F2"/>
    <w:rsid w:val="003E2CAD"/>
    <w:rsid w:val="003E37BB"/>
    <w:rsid w:val="003E507A"/>
    <w:rsid w:val="003E5831"/>
    <w:rsid w:val="003E5F90"/>
    <w:rsid w:val="003F052D"/>
    <w:rsid w:val="003F1076"/>
    <w:rsid w:val="003F216B"/>
    <w:rsid w:val="003F29A2"/>
    <w:rsid w:val="003F4A64"/>
    <w:rsid w:val="003F60D9"/>
    <w:rsid w:val="00401D1C"/>
    <w:rsid w:val="00403F83"/>
    <w:rsid w:val="00406BF2"/>
    <w:rsid w:val="00412506"/>
    <w:rsid w:val="00414ECD"/>
    <w:rsid w:val="00417A0A"/>
    <w:rsid w:val="00417D8E"/>
    <w:rsid w:val="00423468"/>
    <w:rsid w:val="00423B03"/>
    <w:rsid w:val="00423ECD"/>
    <w:rsid w:val="00425BFE"/>
    <w:rsid w:val="00431025"/>
    <w:rsid w:val="00432E04"/>
    <w:rsid w:val="00433B5A"/>
    <w:rsid w:val="00433F91"/>
    <w:rsid w:val="00435565"/>
    <w:rsid w:val="00435932"/>
    <w:rsid w:val="004362BD"/>
    <w:rsid w:val="00441424"/>
    <w:rsid w:val="00442C1C"/>
    <w:rsid w:val="00450702"/>
    <w:rsid w:val="004507AF"/>
    <w:rsid w:val="004568FD"/>
    <w:rsid w:val="00461C06"/>
    <w:rsid w:val="00467743"/>
    <w:rsid w:val="00467901"/>
    <w:rsid w:val="004719D4"/>
    <w:rsid w:val="00472C47"/>
    <w:rsid w:val="0047421B"/>
    <w:rsid w:val="00474726"/>
    <w:rsid w:val="00477B35"/>
    <w:rsid w:val="00481146"/>
    <w:rsid w:val="00486F62"/>
    <w:rsid w:val="00493D18"/>
    <w:rsid w:val="00494747"/>
    <w:rsid w:val="004A0D39"/>
    <w:rsid w:val="004A2612"/>
    <w:rsid w:val="004A2B2B"/>
    <w:rsid w:val="004A5C25"/>
    <w:rsid w:val="004A6412"/>
    <w:rsid w:val="004B07E4"/>
    <w:rsid w:val="004B0CF1"/>
    <w:rsid w:val="004B133B"/>
    <w:rsid w:val="004B3304"/>
    <w:rsid w:val="004B6672"/>
    <w:rsid w:val="004C3665"/>
    <w:rsid w:val="004C7A8F"/>
    <w:rsid w:val="004C7CEE"/>
    <w:rsid w:val="004D05EC"/>
    <w:rsid w:val="004D164E"/>
    <w:rsid w:val="004D4451"/>
    <w:rsid w:val="004D70D1"/>
    <w:rsid w:val="004E3597"/>
    <w:rsid w:val="004E794F"/>
    <w:rsid w:val="004F0237"/>
    <w:rsid w:val="004F1682"/>
    <w:rsid w:val="0050101D"/>
    <w:rsid w:val="005011ED"/>
    <w:rsid w:val="00503818"/>
    <w:rsid w:val="00503D0E"/>
    <w:rsid w:val="0050405C"/>
    <w:rsid w:val="00505149"/>
    <w:rsid w:val="00506762"/>
    <w:rsid w:val="00507331"/>
    <w:rsid w:val="0051184A"/>
    <w:rsid w:val="00512C9F"/>
    <w:rsid w:val="00514AF2"/>
    <w:rsid w:val="005151D1"/>
    <w:rsid w:val="00516F82"/>
    <w:rsid w:val="005175D8"/>
    <w:rsid w:val="00520752"/>
    <w:rsid w:val="00526252"/>
    <w:rsid w:val="00527D2B"/>
    <w:rsid w:val="005330F3"/>
    <w:rsid w:val="0054171B"/>
    <w:rsid w:val="00541722"/>
    <w:rsid w:val="0054313D"/>
    <w:rsid w:val="0054345C"/>
    <w:rsid w:val="00544279"/>
    <w:rsid w:val="00544308"/>
    <w:rsid w:val="00544BC8"/>
    <w:rsid w:val="0055033D"/>
    <w:rsid w:val="005513C2"/>
    <w:rsid w:val="00552AC4"/>
    <w:rsid w:val="005530DB"/>
    <w:rsid w:val="00553BCF"/>
    <w:rsid w:val="00555CD5"/>
    <w:rsid w:val="0055717C"/>
    <w:rsid w:val="005607AE"/>
    <w:rsid w:val="005609BA"/>
    <w:rsid w:val="005615D0"/>
    <w:rsid w:val="00562728"/>
    <w:rsid w:val="005648F2"/>
    <w:rsid w:val="005711B7"/>
    <w:rsid w:val="005738D5"/>
    <w:rsid w:val="00573915"/>
    <w:rsid w:val="00574A88"/>
    <w:rsid w:val="005775A0"/>
    <w:rsid w:val="00580714"/>
    <w:rsid w:val="0058132F"/>
    <w:rsid w:val="00582CAE"/>
    <w:rsid w:val="00583E37"/>
    <w:rsid w:val="00584B48"/>
    <w:rsid w:val="00585C72"/>
    <w:rsid w:val="0058607E"/>
    <w:rsid w:val="00586D42"/>
    <w:rsid w:val="00587DFD"/>
    <w:rsid w:val="005936BE"/>
    <w:rsid w:val="00593C32"/>
    <w:rsid w:val="005A4847"/>
    <w:rsid w:val="005A4F19"/>
    <w:rsid w:val="005A70B9"/>
    <w:rsid w:val="005A7F61"/>
    <w:rsid w:val="005B14F6"/>
    <w:rsid w:val="005B45BB"/>
    <w:rsid w:val="005B5166"/>
    <w:rsid w:val="005C0B51"/>
    <w:rsid w:val="005C147A"/>
    <w:rsid w:val="005C597C"/>
    <w:rsid w:val="005D1969"/>
    <w:rsid w:val="005D6385"/>
    <w:rsid w:val="005D63B3"/>
    <w:rsid w:val="005D72B7"/>
    <w:rsid w:val="005E0D99"/>
    <w:rsid w:val="005E1DA3"/>
    <w:rsid w:val="005E2895"/>
    <w:rsid w:val="005E3A0C"/>
    <w:rsid w:val="005E41B8"/>
    <w:rsid w:val="005E4431"/>
    <w:rsid w:val="005F1B26"/>
    <w:rsid w:val="005F1FF9"/>
    <w:rsid w:val="005F5C35"/>
    <w:rsid w:val="005F693D"/>
    <w:rsid w:val="005F7456"/>
    <w:rsid w:val="00600FE0"/>
    <w:rsid w:val="00610E36"/>
    <w:rsid w:val="00614B75"/>
    <w:rsid w:val="00615840"/>
    <w:rsid w:val="0061631E"/>
    <w:rsid w:val="006169C6"/>
    <w:rsid w:val="006205E6"/>
    <w:rsid w:val="00621C88"/>
    <w:rsid w:val="006256F9"/>
    <w:rsid w:val="006276D5"/>
    <w:rsid w:val="00630AC1"/>
    <w:rsid w:val="00634756"/>
    <w:rsid w:val="0064263D"/>
    <w:rsid w:val="00643ADF"/>
    <w:rsid w:val="006458AC"/>
    <w:rsid w:val="0065073B"/>
    <w:rsid w:val="00651B21"/>
    <w:rsid w:val="00653CDF"/>
    <w:rsid w:val="00662267"/>
    <w:rsid w:val="006639F2"/>
    <w:rsid w:val="00666A8E"/>
    <w:rsid w:val="006675D0"/>
    <w:rsid w:val="0067101C"/>
    <w:rsid w:val="006715B6"/>
    <w:rsid w:val="00676DEF"/>
    <w:rsid w:val="00677019"/>
    <w:rsid w:val="00677945"/>
    <w:rsid w:val="00681654"/>
    <w:rsid w:val="006817C9"/>
    <w:rsid w:val="00687CF6"/>
    <w:rsid w:val="00690537"/>
    <w:rsid w:val="00690ED7"/>
    <w:rsid w:val="006945C5"/>
    <w:rsid w:val="00695571"/>
    <w:rsid w:val="006A5929"/>
    <w:rsid w:val="006A68B6"/>
    <w:rsid w:val="006B128B"/>
    <w:rsid w:val="006B31C4"/>
    <w:rsid w:val="006B39C0"/>
    <w:rsid w:val="006B3B22"/>
    <w:rsid w:val="006C15F7"/>
    <w:rsid w:val="006C2704"/>
    <w:rsid w:val="006C300D"/>
    <w:rsid w:val="006C66F9"/>
    <w:rsid w:val="006D19AC"/>
    <w:rsid w:val="006D2006"/>
    <w:rsid w:val="006D48AD"/>
    <w:rsid w:val="006D5C70"/>
    <w:rsid w:val="006D774B"/>
    <w:rsid w:val="006E0A6C"/>
    <w:rsid w:val="006E200B"/>
    <w:rsid w:val="006E402D"/>
    <w:rsid w:val="006E574D"/>
    <w:rsid w:val="006E6331"/>
    <w:rsid w:val="006F30D4"/>
    <w:rsid w:val="006F45B8"/>
    <w:rsid w:val="006F4F90"/>
    <w:rsid w:val="006F634C"/>
    <w:rsid w:val="00702467"/>
    <w:rsid w:val="00702D06"/>
    <w:rsid w:val="00703720"/>
    <w:rsid w:val="00704327"/>
    <w:rsid w:val="00707D61"/>
    <w:rsid w:val="0071194A"/>
    <w:rsid w:val="00714612"/>
    <w:rsid w:val="00714B5B"/>
    <w:rsid w:val="00715498"/>
    <w:rsid w:val="0071568C"/>
    <w:rsid w:val="007171F1"/>
    <w:rsid w:val="007251D9"/>
    <w:rsid w:val="0072750E"/>
    <w:rsid w:val="00731933"/>
    <w:rsid w:val="00735947"/>
    <w:rsid w:val="00740BAF"/>
    <w:rsid w:val="0074205E"/>
    <w:rsid w:val="00744DC6"/>
    <w:rsid w:val="00747B9E"/>
    <w:rsid w:val="00751CDA"/>
    <w:rsid w:val="00752471"/>
    <w:rsid w:val="00752583"/>
    <w:rsid w:val="0075549E"/>
    <w:rsid w:val="00755F59"/>
    <w:rsid w:val="00757FF7"/>
    <w:rsid w:val="007613DD"/>
    <w:rsid w:val="00762708"/>
    <w:rsid w:val="00762AEA"/>
    <w:rsid w:val="0076493F"/>
    <w:rsid w:val="00764C98"/>
    <w:rsid w:val="007718CA"/>
    <w:rsid w:val="00772E94"/>
    <w:rsid w:val="007731BA"/>
    <w:rsid w:val="007735AC"/>
    <w:rsid w:val="00774D8E"/>
    <w:rsid w:val="00775FBE"/>
    <w:rsid w:val="00776146"/>
    <w:rsid w:val="00776BD2"/>
    <w:rsid w:val="00780989"/>
    <w:rsid w:val="0078141D"/>
    <w:rsid w:val="00787FF5"/>
    <w:rsid w:val="007902B6"/>
    <w:rsid w:val="00790645"/>
    <w:rsid w:val="007915CE"/>
    <w:rsid w:val="00793345"/>
    <w:rsid w:val="00797CDF"/>
    <w:rsid w:val="00797D14"/>
    <w:rsid w:val="007A08DE"/>
    <w:rsid w:val="007A2F15"/>
    <w:rsid w:val="007A5AD0"/>
    <w:rsid w:val="007A7599"/>
    <w:rsid w:val="007A7BD2"/>
    <w:rsid w:val="007B471F"/>
    <w:rsid w:val="007C6530"/>
    <w:rsid w:val="007C78C8"/>
    <w:rsid w:val="007D213B"/>
    <w:rsid w:val="007D3AA5"/>
    <w:rsid w:val="007D61E3"/>
    <w:rsid w:val="007D68B3"/>
    <w:rsid w:val="007E2BA3"/>
    <w:rsid w:val="007E32A2"/>
    <w:rsid w:val="007E4C8E"/>
    <w:rsid w:val="007E5CB9"/>
    <w:rsid w:val="007F2216"/>
    <w:rsid w:val="007F380C"/>
    <w:rsid w:val="007F6025"/>
    <w:rsid w:val="007F74E3"/>
    <w:rsid w:val="008013A5"/>
    <w:rsid w:val="008030B6"/>
    <w:rsid w:val="008059C9"/>
    <w:rsid w:val="00805C97"/>
    <w:rsid w:val="00805E33"/>
    <w:rsid w:val="00811F8B"/>
    <w:rsid w:val="00812747"/>
    <w:rsid w:val="00814DAE"/>
    <w:rsid w:val="00815F50"/>
    <w:rsid w:val="00816D58"/>
    <w:rsid w:val="0081703F"/>
    <w:rsid w:val="00817238"/>
    <w:rsid w:val="00817FB0"/>
    <w:rsid w:val="0082273C"/>
    <w:rsid w:val="008267F1"/>
    <w:rsid w:val="00826999"/>
    <w:rsid w:val="0083125D"/>
    <w:rsid w:val="00833302"/>
    <w:rsid w:val="00833541"/>
    <w:rsid w:val="00835459"/>
    <w:rsid w:val="00835EB0"/>
    <w:rsid w:val="00837346"/>
    <w:rsid w:val="00837C0A"/>
    <w:rsid w:val="00837DED"/>
    <w:rsid w:val="008426D9"/>
    <w:rsid w:val="00843C02"/>
    <w:rsid w:val="008456BE"/>
    <w:rsid w:val="00847AE5"/>
    <w:rsid w:val="008514BD"/>
    <w:rsid w:val="00851EF1"/>
    <w:rsid w:val="00852B56"/>
    <w:rsid w:val="008530D5"/>
    <w:rsid w:val="008557D0"/>
    <w:rsid w:val="0085620F"/>
    <w:rsid w:val="00861522"/>
    <w:rsid w:val="00867385"/>
    <w:rsid w:val="00872576"/>
    <w:rsid w:val="008736FE"/>
    <w:rsid w:val="00874BBC"/>
    <w:rsid w:val="00874D1C"/>
    <w:rsid w:val="00875B0B"/>
    <w:rsid w:val="00884E0E"/>
    <w:rsid w:val="0088649E"/>
    <w:rsid w:val="0088687E"/>
    <w:rsid w:val="00892970"/>
    <w:rsid w:val="0089613B"/>
    <w:rsid w:val="008A0E2C"/>
    <w:rsid w:val="008A22E5"/>
    <w:rsid w:val="008A67A3"/>
    <w:rsid w:val="008A73FB"/>
    <w:rsid w:val="008A7689"/>
    <w:rsid w:val="008A7783"/>
    <w:rsid w:val="008B007D"/>
    <w:rsid w:val="008B0859"/>
    <w:rsid w:val="008B3CBE"/>
    <w:rsid w:val="008C1DC4"/>
    <w:rsid w:val="008C33EB"/>
    <w:rsid w:val="008C7B69"/>
    <w:rsid w:val="008C7BC6"/>
    <w:rsid w:val="008D1B79"/>
    <w:rsid w:val="008D23B7"/>
    <w:rsid w:val="008D2826"/>
    <w:rsid w:val="008D4946"/>
    <w:rsid w:val="008D499D"/>
    <w:rsid w:val="008D7E2E"/>
    <w:rsid w:val="008E0E64"/>
    <w:rsid w:val="008E139D"/>
    <w:rsid w:val="008E340B"/>
    <w:rsid w:val="008F0C64"/>
    <w:rsid w:val="008F25D8"/>
    <w:rsid w:val="0090190A"/>
    <w:rsid w:val="009046E4"/>
    <w:rsid w:val="0091067A"/>
    <w:rsid w:val="00911FD5"/>
    <w:rsid w:val="00914ABA"/>
    <w:rsid w:val="0091626E"/>
    <w:rsid w:val="00923F34"/>
    <w:rsid w:val="00925DF7"/>
    <w:rsid w:val="009274B5"/>
    <w:rsid w:val="00930248"/>
    <w:rsid w:val="00931CE7"/>
    <w:rsid w:val="009340FF"/>
    <w:rsid w:val="00934D26"/>
    <w:rsid w:val="00936783"/>
    <w:rsid w:val="00937FB9"/>
    <w:rsid w:val="00945DF6"/>
    <w:rsid w:val="0094744B"/>
    <w:rsid w:val="00952415"/>
    <w:rsid w:val="00955478"/>
    <w:rsid w:val="0095677D"/>
    <w:rsid w:val="00956791"/>
    <w:rsid w:val="009569CE"/>
    <w:rsid w:val="00956A48"/>
    <w:rsid w:val="00961B0B"/>
    <w:rsid w:val="009645B7"/>
    <w:rsid w:val="00964C64"/>
    <w:rsid w:val="009707DF"/>
    <w:rsid w:val="00971410"/>
    <w:rsid w:val="0097148E"/>
    <w:rsid w:val="00972CC8"/>
    <w:rsid w:val="00973E4A"/>
    <w:rsid w:val="00977CE2"/>
    <w:rsid w:val="00984E8D"/>
    <w:rsid w:val="00985A7E"/>
    <w:rsid w:val="00986B4C"/>
    <w:rsid w:val="00987C56"/>
    <w:rsid w:val="009911B3"/>
    <w:rsid w:val="00991D45"/>
    <w:rsid w:val="009A03A3"/>
    <w:rsid w:val="009A7157"/>
    <w:rsid w:val="009A7631"/>
    <w:rsid w:val="009B0DED"/>
    <w:rsid w:val="009B3461"/>
    <w:rsid w:val="009B56C1"/>
    <w:rsid w:val="009B5B96"/>
    <w:rsid w:val="009B5D5D"/>
    <w:rsid w:val="009B74F6"/>
    <w:rsid w:val="009B7C05"/>
    <w:rsid w:val="009C0164"/>
    <w:rsid w:val="009C0A9E"/>
    <w:rsid w:val="009C0D18"/>
    <w:rsid w:val="009C1CAA"/>
    <w:rsid w:val="009C2851"/>
    <w:rsid w:val="009C402D"/>
    <w:rsid w:val="009C5E55"/>
    <w:rsid w:val="009C7AFB"/>
    <w:rsid w:val="009C7D72"/>
    <w:rsid w:val="009D0E0C"/>
    <w:rsid w:val="009D490A"/>
    <w:rsid w:val="009D4D9E"/>
    <w:rsid w:val="009D5FC8"/>
    <w:rsid w:val="009D6248"/>
    <w:rsid w:val="009E0DE7"/>
    <w:rsid w:val="009E1851"/>
    <w:rsid w:val="009E3B42"/>
    <w:rsid w:val="009E4797"/>
    <w:rsid w:val="009E530B"/>
    <w:rsid w:val="009E6792"/>
    <w:rsid w:val="009F0E38"/>
    <w:rsid w:val="009F1263"/>
    <w:rsid w:val="009F25D4"/>
    <w:rsid w:val="009F26A8"/>
    <w:rsid w:val="009F3982"/>
    <w:rsid w:val="009F60F6"/>
    <w:rsid w:val="009F6E59"/>
    <w:rsid w:val="00A02015"/>
    <w:rsid w:val="00A02E42"/>
    <w:rsid w:val="00A05B9A"/>
    <w:rsid w:val="00A105E0"/>
    <w:rsid w:val="00A10AEE"/>
    <w:rsid w:val="00A166B7"/>
    <w:rsid w:val="00A217AB"/>
    <w:rsid w:val="00A239E6"/>
    <w:rsid w:val="00A23E3A"/>
    <w:rsid w:val="00A25DB5"/>
    <w:rsid w:val="00A27F90"/>
    <w:rsid w:val="00A35C17"/>
    <w:rsid w:val="00A37D05"/>
    <w:rsid w:val="00A40468"/>
    <w:rsid w:val="00A41441"/>
    <w:rsid w:val="00A421E8"/>
    <w:rsid w:val="00A438FE"/>
    <w:rsid w:val="00A50B20"/>
    <w:rsid w:val="00A60E07"/>
    <w:rsid w:val="00A63B4F"/>
    <w:rsid w:val="00A66438"/>
    <w:rsid w:val="00A66D68"/>
    <w:rsid w:val="00A70FB2"/>
    <w:rsid w:val="00A7146D"/>
    <w:rsid w:val="00A73F93"/>
    <w:rsid w:val="00A744E0"/>
    <w:rsid w:val="00A75056"/>
    <w:rsid w:val="00A75F56"/>
    <w:rsid w:val="00A80C52"/>
    <w:rsid w:val="00A86C5B"/>
    <w:rsid w:val="00A8762A"/>
    <w:rsid w:val="00A87C48"/>
    <w:rsid w:val="00A92B6B"/>
    <w:rsid w:val="00A936A5"/>
    <w:rsid w:val="00A9784B"/>
    <w:rsid w:val="00AB34FB"/>
    <w:rsid w:val="00AB424D"/>
    <w:rsid w:val="00AB45F3"/>
    <w:rsid w:val="00AB5070"/>
    <w:rsid w:val="00AB509F"/>
    <w:rsid w:val="00AB70AF"/>
    <w:rsid w:val="00AB7B0A"/>
    <w:rsid w:val="00AC1A2F"/>
    <w:rsid w:val="00AC3F02"/>
    <w:rsid w:val="00AD0704"/>
    <w:rsid w:val="00AD1641"/>
    <w:rsid w:val="00AD35BE"/>
    <w:rsid w:val="00AD3CE0"/>
    <w:rsid w:val="00AD3E92"/>
    <w:rsid w:val="00AD6096"/>
    <w:rsid w:val="00AD632B"/>
    <w:rsid w:val="00AD7882"/>
    <w:rsid w:val="00AE0674"/>
    <w:rsid w:val="00AE23DF"/>
    <w:rsid w:val="00AE27C8"/>
    <w:rsid w:val="00AE2BDC"/>
    <w:rsid w:val="00AE4DD7"/>
    <w:rsid w:val="00AE562E"/>
    <w:rsid w:val="00AE7390"/>
    <w:rsid w:val="00AE7D43"/>
    <w:rsid w:val="00AF093B"/>
    <w:rsid w:val="00AF30EF"/>
    <w:rsid w:val="00AF5BAE"/>
    <w:rsid w:val="00AF63BC"/>
    <w:rsid w:val="00B012E2"/>
    <w:rsid w:val="00B01DC2"/>
    <w:rsid w:val="00B03F13"/>
    <w:rsid w:val="00B067F2"/>
    <w:rsid w:val="00B12463"/>
    <w:rsid w:val="00B12BA8"/>
    <w:rsid w:val="00B14826"/>
    <w:rsid w:val="00B169F4"/>
    <w:rsid w:val="00B2222C"/>
    <w:rsid w:val="00B23DE0"/>
    <w:rsid w:val="00B24062"/>
    <w:rsid w:val="00B2436B"/>
    <w:rsid w:val="00B267F5"/>
    <w:rsid w:val="00B26A01"/>
    <w:rsid w:val="00B26FC8"/>
    <w:rsid w:val="00B272BE"/>
    <w:rsid w:val="00B309D3"/>
    <w:rsid w:val="00B34E0A"/>
    <w:rsid w:val="00B43C79"/>
    <w:rsid w:val="00B448BC"/>
    <w:rsid w:val="00B46D53"/>
    <w:rsid w:val="00B47455"/>
    <w:rsid w:val="00B4754D"/>
    <w:rsid w:val="00B5131F"/>
    <w:rsid w:val="00B51947"/>
    <w:rsid w:val="00B52B43"/>
    <w:rsid w:val="00B53BAE"/>
    <w:rsid w:val="00B53D75"/>
    <w:rsid w:val="00B5697B"/>
    <w:rsid w:val="00B60326"/>
    <w:rsid w:val="00B61CCC"/>
    <w:rsid w:val="00B6420F"/>
    <w:rsid w:val="00B655C6"/>
    <w:rsid w:val="00B715EE"/>
    <w:rsid w:val="00B71A2D"/>
    <w:rsid w:val="00B7306A"/>
    <w:rsid w:val="00B80052"/>
    <w:rsid w:val="00B81626"/>
    <w:rsid w:val="00B84AC9"/>
    <w:rsid w:val="00B850CB"/>
    <w:rsid w:val="00B87315"/>
    <w:rsid w:val="00B93956"/>
    <w:rsid w:val="00B93A8F"/>
    <w:rsid w:val="00B940DE"/>
    <w:rsid w:val="00B941E2"/>
    <w:rsid w:val="00BA471C"/>
    <w:rsid w:val="00BA5747"/>
    <w:rsid w:val="00BA638B"/>
    <w:rsid w:val="00BA67D2"/>
    <w:rsid w:val="00BB1339"/>
    <w:rsid w:val="00BB7555"/>
    <w:rsid w:val="00BC0968"/>
    <w:rsid w:val="00BC1A30"/>
    <w:rsid w:val="00BC637D"/>
    <w:rsid w:val="00BD4E11"/>
    <w:rsid w:val="00BE1322"/>
    <w:rsid w:val="00BE4596"/>
    <w:rsid w:val="00BE678B"/>
    <w:rsid w:val="00BF0F75"/>
    <w:rsid w:val="00BF24AB"/>
    <w:rsid w:val="00BF28C9"/>
    <w:rsid w:val="00BF292D"/>
    <w:rsid w:val="00BF4419"/>
    <w:rsid w:val="00BF670B"/>
    <w:rsid w:val="00C00069"/>
    <w:rsid w:val="00C0188C"/>
    <w:rsid w:val="00C02E27"/>
    <w:rsid w:val="00C0477F"/>
    <w:rsid w:val="00C0672E"/>
    <w:rsid w:val="00C14C33"/>
    <w:rsid w:val="00C2029F"/>
    <w:rsid w:val="00C20F17"/>
    <w:rsid w:val="00C2464A"/>
    <w:rsid w:val="00C26514"/>
    <w:rsid w:val="00C2686C"/>
    <w:rsid w:val="00C30304"/>
    <w:rsid w:val="00C30322"/>
    <w:rsid w:val="00C30AE1"/>
    <w:rsid w:val="00C32B00"/>
    <w:rsid w:val="00C377D5"/>
    <w:rsid w:val="00C42A58"/>
    <w:rsid w:val="00C43A8C"/>
    <w:rsid w:val="00C45B9C"/>
    <w:rsid w:val="00C45F8F"/>
    <w:rsid w:val="00C5151D"/>
    <w:rsid w:val="00C533DB"/>
    <w:rsid w:val="00C545E5"/>
    <w:rsid w:val="00C55BE2"/>
    <w:rsid w:val="00C55D40"/>
    <w:rsid w:val="00C64511"/>
    <w:rsid w:val="00C66FEA"/>
    <w:rsid w:val="00C70016"/>
    <w:rsid w:val="00C71057"/>
    <w:rsid w:val="00C71063"/>
    <w:rsid w:val="00C74751"/>
    <w:rsid w:val="00C749BD"/>
    <w:rsid w:val="00C74AB3"/>
    <w:rsid w:val="00C77E78"/>
    <w:rsid w:val="00C8205C"/>
    <w:rsid w:val="00C825C5"/>
    <w:rsid w:val="00C831AC"/>
    <w:rsid w:val="00C83489"/>
    <w:rsid w:val="00C8425A"/>
    <w:rsid w:val="00C84CF4"/>
    <w:rsid w:val="00C85048"/>
    <w:rsid w:val="00C86714"/>
    <w:rsid w:val="00C86CD9"/>
    <w:rsid w:val="00C871BD"/>
    <w:rsid w:val="00C878F9"/>
    <w:rsid w:val="00C87C02"/>
    <w:rsid w:val="00C94811"/>
    <w:rsid w:val="00C954CF"/>
    <w:rsid w:val="00C969F0"/>
    <w:rsid w:val="00CA2993"/>
    <w:rsid w:val="00CA5371"/>
    <w:rsid w:val="00CA5752"/>
    <w:rsid w:val="00CA596B"/>
    <w:rsid w:val="00CA5FD9"/>
    <w:rsid w:val="00CB072C"/>
    <w:rsid w:val="00CB5499"/>
    <w:rsid w:val="00CC030E"/>
    <w:rsid w:val="00CC1F80"/>
    <w:rsid w:val="00CC6A70"/>
    <w:rsid w:val="00CC7BDE"/>
    <w:rsid w:val="00CD164C"/>
    <w:rsid w:val="00CD228E"/>
    <w:rsid w:val="00CD4B4C"/>
    <w:rsid w:val="00CD4BC1"/>
    <w:rsid w:val="00CD4DA1"/>
    <w:rsid w:val="00CE0325"/>
    <w:rsid w:val="00CE0A66"/>
    <w:rsid w:val="00CE1D0E"/>
    <w:rsid w:val="00CE3B4F"/>
    <w:rsid w:val="00CE5697"/>
    <w:rsid w:val="00CE64BC"/>
    <w:rsid w:val="00CF2CB0"/>
    <w:rsid w:val="00CF3B11"/>
    <w:rsid w:val="00CF53C0"/>
    <w:rsid w:val="00CF7C1B"/>
    <w:rsid w:val="00D01427"/>
    <w:rsid w:val="00D046B1"/>
    <w:rsid w:val="00D048E2"/>
    <w:rsid w:val="00D04F67"/>
    <w:rsid w:val="00D06B11"/>
    <w:rsid w:val="00D159A3"/>
    <w:rsid w:val="00D15FA9"/>
    <w:rsid w:val="00D17FF6"/>
    <w:rsid w:val="00D21119"/>
    <w:rsid w:val="00D21D77"/>
    <w:rsid w:val="00D2228E"/>
    <w:rsid w:val="00D234FD"/>
    <w:rsid w:val="00D23870"/>
    <w:rsid w:val="00D26FDA"/>
    <w:rsid w:val="00D27B1E"/>
    <w:rsid w:val="00D31EE7"/>
    <w:rsid w:val="00D334F5"/>
    <w:rsid w:val="00D3382B"/>
    <w:rsid w:val="00D34898"/>
    <w:rsid w:val="00D35281"/>
    <w:rsid w:val="00D3565B"/>
    <w:rsid w:val="00D446B8"/>
    <w:rsid w:val="00D45150"/>
    <w:rsid w:val="00D477A5"/>
    <w:rsid w:val="00D512F0"/>
    <w:rsid w:val="00D529C0"/>
    <w:rsid w:val="00D53F33"/>
    <w:rsid w:val="00D556D7"/>
    <w:rsid w:val="00D55BFB"/>
    <w:rsid w:val="00D64AE5"/>
    <w:rsid w:val="00D64CB6"/>
    <w:rsid w:val="00D67052"/>
    <w:rsid w:val="00D6746A"/>
    <w:rsid w:val="00D67502"/>
    <w:rsid w:val="00D730C5"/>
    <w:rsid w:val="00D7367E"/>
    <w:rsid w:val="00D7411E"/>
    <w:rsid w:val="00D769A7"/>
    <w:rsid w:val="00D772BD"/>
    <w:rsid w:val="00D808CB"/>
    <w:rsid w:val="00D826B9"/>
    <w:rsid w:val="00D845A4"/>
    <w:rsid w:val="00D95FAB"/>
    <w:rsid w:val="00D971D2"/>
    <w:rsid w:val="00DA3F48"/>
    <w:rsid w:val="00DA3F51"/>
    <w:rsid w:val="00DA5A3F"/>
    <w:rsid w:val="00DA6319"/>
    <w:rsid w:val="00DB29AC"/>
    <w:rsid w:val="00DB4F15"/>
    <w:rsid w:val="00DB5F7B"/>
    <w:rsid w:val="00DB69E9"/>
    <w:rsid w:val="00DC2F8C"/>
    <w:rsid w:val="00DC479B"/>
    <w:rsid w:val="00DC6B02"/>
    <w:rsid w:val="00DC7DAE"/>
    <w:rsid w:val="00DD0CEB"/>
    <w:rsid w:val="00DD2C43"/>
    <w:rsid w:val="00DD5701"/>
    <w:rsid w:val="00DD6FBB"/>
    <w:rsid w:val="00DD735E"/>
    <w:rsid w:val="00DE00CD"/>
    <w:rsid w:val="00DE195E"/>
    <w:rsid w:val="00DE2163"/>
    <w:rsid w:val="00DE717F"/>
    <w:rsid w:val="00DF2C0F"/>
    <w:rsid w:val="00DF4E4B"/>
    <w:rsid w:val="00DF7AF8"/>
    <w:rsid w:val="00E0116F"/>
    <w:rsid w:val="00E0479A"/>
    <w:rsid w:val="00E053C7"/>
    <w:rsid w:val="00E072A5"/>
    <w:rsid w:val="00E12383"/>
    <w:rsid w:val="00E12971"/>
    <w:rsid w:val="00E23D3F"/>
    <w:rsid w:val="00E24E03"/>
    <w:rsid w:val="00E26EB7"/>
    <w:rsid w:val="00E27B87"/>
    <w:rsid w:val="00E320C9"/>
    <w:rsid w:val="00E33D9E"/>
    <w:rsid w:val="00E3511B"/>
    <w:rsid w:val="00E3659D"/>
    <w:rsid w:val="00E40880"/>
    <w:rsid w:val="00E4145F"/>
    <w:rsid w:val="00E524CA"/>
    <w:rsid w:val="00E53996"/>
    <w:rsid w:val="00E54BBA"/>
    <w:rsid w:val="00E60233"/>
    <w:rsid w:val="00E618B7"/>
    <w:rsid w:val="00E61CA1"/>
    <w:rsid w:val="00E6700E"/>
    <w:rsid w:val="00E6740A"/>
    <w:rsid w:val="00E700F5"/>
    <w:rsid w:val="00E72DB2"/>
    <w:rsid w:val="00E74168"/>
    <w:rsid w:val="00E85ADA"/>
    <w:rsid w:val="00E8661A"/>
    <w:rsid w:val="00E92C60"/>
    <w:rsid w:val="00E956B6"/>
    <w:rsid w:val="00E95DA9"/>
    <w:rsid w:val="00EA5E95"/>
    <w:rsid w:val="00EB4214"/>
    <w:rsid w:val="00EC06E1"/>
    <w:rsid w:val="00EC1AF3"/>
    <w:rsid w:val="00EC383E"/>
    <w:rsid w:val="00EC7FEC"/>
    <w:rsid w:val="00ED2B0F"/>
    <w:rsid w:val="00ED4CE9"/>
    <w:rsid w:val="00EE11A1"/>
    <w:rsid w:val="00EE1EB5"/>
    <w:rsid w:val="00EE7339"/>
    <w:rsid w:val="00EF155D"/>
    <w:rsid w:val="00EF2D73"/>
    <w:rsid w:val="00EF5538"/>
    <w:rsid w:val="00EF6512"/>
    <w:rsid w:val="00EF6DA6"/>
    <w:rsid w:val="00EF7977"/>
    <w:rsid w:val="00F00906"/>
    <w:rsid w:val="00F03167"/>
    <w:rsid w:val="00F1179F"/>
    <w:rsid w:val="00F1533A"/>
    <w:rsid w:val="00F1552E"/>
    <w:rsid w:val="00F20F3D"/>
    <w:rsid w:val="00F22827"/>
    <w:rsid w:val="00F23E9A"/>
    <w:rsid w:val="00F2791D"/>
    <w:rsid w:val="00F3116D"/>
    <w:rsid w:val="00F3388C"/>
    <w:rsid w:val="00F4087B"/>
    <w:rsid w:val="00F42457"/>
    <w:rsid w:val="00F4316E"/>
    <w:rsid w:val="00F513AB"/>
    <w:rsid w:val="00F516FD"/>
    <w:rsid w:val="00F55649"/>
    <w:rsid w:val="00F6109E"/>
    <w:rsid w:val="00F63E7A"/>
    <w:rsid w:val="00F659B2"/>
    <w:rsid w:val="00F67C02"/>
    <w:rsid w:val="00F70C44"/>
    <w:rsid w:val="00F72095"/>
    <w:rsid w:val="00F728CF"/>
    <w:rsid w:val="00F72EFF"/>
    <w:rsid w:val="00F73671"/>
    <w:rsid w:val="00F752F0"/>
    <w:rsid w:val="00F75826"/>
    <w:rsid w:val="00F76194"/>
    <w:rsid w:val="00F80E80"/>
    <w:rsid w:val="00F86696"/>
    <w:rsid w:val="00F902FE"/>
    <w:rsid w:val="00F92048"/>
    <w:rsid w:val="00F95C51"/>
    <w:rsid w:val="00FA0AC7"/>
    <w:rsid w:val="00FA2CA6"/>
    <w:rsid w:val="00FA4B50"/>
    <w:rsid w:val="00FA6541"/>
    <w:rsid w:val="00FA6EC8"/>
    <w:rsid w:val="00FB2573"/>
    <w:rsid w:val="00FB5B84"/>
    <w:rsid w:val="00FC0F71"/>
    <w:rsid w:val="00FC63E2"/>
    <w:rsid w:val="00FC7246"/>
    <w:rsid w:val="00FD09A0"/>
    <w:rsid w:val="00FD6651"/>
    <w:rsid w:val="00FD6776"/>
    <w:rsid w:val="00FD7C84"/>
    <w:rsid w:val="00FE0A6D"/>
    <w:rsid w:val="00FE0AB1"/>
    <w:rsid w:val="00FE2C66"/>
    <w:rsid w:val="00FF02AA"/>
    <w:rsid w:val="00FF1705"/>
    <w:rsid w:val="00FF2595"/>
    <w:rsid w:val="00FF26CE"/>
    <w:rsid w:val="00FF3382"/>
    <w:rsid w:val="00FF4FE5"/>
    <w:rsid w:val="00FF75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031F9"/>
  <w15:chartTrackingRefBased/>
  <w15:docId w15:val="{717E6A16-0962-44EE-8530-7E8BDAFC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4CA"/>
    <w:rPr>
      <w:rFonts w:ascii="Segoe UI" w:hAnsi="Segoe UI" w:cs="Segoe UI"/>
      <w:sz w:val="18"/>
      <w:szCs w:val="18"/>
    </w:rPr>
  </w:style>
  <w:style w:type="paragraph" w:styleId="CommentText">
    <w:name w:val="annotation text"/>
    <w:basedOn w:val="Normal"/>
    <w:link w:val="CommentTextChar"/>
    <w:uiPriority w:val="99"/>
    <w:unhideWhenUsed/>
    <w:rsid w:val="008A22E5"/>
    <w:pPr>
      <w:spacing w:line="240" w:lineRule="auto"/>
    </w:pPr>
    <w:rPr>
      <w:sz w:val="20"/>
      <w:szCs w:val="20"/>
    </w:rPr>
  </w:style>
  <w:style w:type="character" w:customStyle="1" w:styleId="CommentTextChar">
    <w:name w:val="Comment Text Char"/>
    <w:basedOn w:val="DefaultParagraphFont"/>
    <w:link w:val="CommentText"/>
    <w:uiPriority w:val="99"/>
    <w:rsid w:val="008A22E5"/>
    <w:rPr>
      <w:sz w:val="20"/>
      <w:szCs w:val="20"/>
    </w:rPr>
  </w:style>
  <w:style w:type="paragraph" w:styleId="ListParagraph">
    <w:name w:val="List Paragraph"/>
    <w:aliases w:val="List Paragraph Char Char,Bullet 1,List Paragraph1,b1,Number_1,SGLText List Paragraph,new,List Paragraph11,List Paragraph2,Colorful List - Accent 11,Normal Sentence,ListPar1,lp1,List Paragraph21,list1,Noise heading,RUS List"/>
    <w:basedOn w:val="Normal"/>
    <w:link w:val="ListParagraphChar"/>
    <w:uiPriority w:val="34"/>
    <w:qFormat/>
    <w:rsid w:val="008A22E5"/>
    <w:pPr>
      <w:ind w:left="720"/>
      <w:contextualSpacing/>
    </w:pPr>
  </w:style>
  <w:style w:type="paragraph" w:customStyle="1" w:styleId="Default">
    <w:name w:val="Default"/>
    <w:rsid w:val="00747B9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EE11A1"/>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rsid w:val="00EE11A1"/>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EE11A1"/>
    <w:rPr>
      <w:vertAlign w:val="superscript"/>
    </w:rPr>
  </w:style>
  <w:style w:type="character" w:styleId="Hyperlink">
    <w:name w:val="Hyperlink"/>
    <w:basedOn w:val="DefaultParagraphFont"/>
    <w:uiPriority w:val="99"/>
    <w:unhideWhenUsed/>
    <w:rsid w:val="00EE11A1"/>
    <w:rPr>
      <w:color w:val="0000FF"/>
      <w:u w:val="single"/>
    </w:rPr>
  </w:style>
  <w:style w:type="character" w:styleId="CommentReference">
    <w:name w:val="annotation reference"/>
    <w:basedOn w:val="DefaultParagraphFont"/>
    <w:uiPriority w:val="99"/>
    <w:unhideWhenUsed/>
    <w:qFormat/>
    <w:rsid w:val="009D4D9E"/>
    <w:rPr>
      <w:sz w:val="16"/>
      <w:szCs w:val="16"/>
    </w:rPr>
  </w:style>
  <w:style w:type="character" w:customStyle="1" w:styleId="ListParagraphChar">
    <w:name w:val="List Paragraph Char"/>
    <w:aliases w:val="List Paragraph Char Char Char,Bullet 1 Char,List Paragraph1 Char,b1 Char,Number_1 Char,SGLText List Paragraph Char,new Char,List Paragraph11 Char,List Paragraph2 Char,Colorful List - Accent 11 Char,Normal Sentence Char,ListPar1 Char"/>
    <w:basedOn w:val="DefaultParagraphFont"/>
    <w:link w:val="ListParagraph"/>
    <w:uiPriority w:val="34"/>
    <w:qFormat/>
    <w:locked/>
    <w:rsid w:val="00B4754D"/>
  </w:style>
  <w:style w:type="paragraph" w:styleId="CommentSubject">
    <w:name w:val="annotation subject"/>
    <w:basedOn w:val="CommentText"/>
    <w:next w:val="CommentText"/>
    <w:link w:val="CommentSubjectChar"/>
    <w:uiPriority w:val="99"/>
    <w:semiHidden/>
    <w:unhideWhenUsed/>
    <w:rsid w:val="00B4754D"/>
    <w:rPr>
      <w:b/>
      <w:bCs/>
    </w:rPr>
  </w:style>
  <w:style w:type="character" w:customStyle="1" w:styleId="CommentSubjectChar">
    <w:name w:val="Comment Subject Char"/>
    <w:basedOn w:val="CommentTextChar"/>
    <w:link w:val="CommentSubject"/>
    <w:uiPriority w:val="99"/>
    <w:semiHidden/>
    <w:rsid w:val="00B4754D"/>
    <w:rPr>
      <w:b/>
      <w:bCs/>
      <w:sz w:val="20"/>
      <w:szCs w:val="20"/>
    </w:rPr>
  </w:style>
  <w:style w:type="paragraph" w:styleId="Revision">
    <w:name w:val="Revision"/>
    <w:hidden/>
    <w:uiPriority w:val="99"/>
    <w:semiHidden/>
    <w:rsid w:val="0012318A"/>
    <w:pPr>
      <w:spacing w:after="0" w:line="240" w:lineRule="auto"/>
    </w:pPr>
  </w:style>
  <w:style w:type="character" w:styleId="UnresolvedMention">
    <w:name w:val="Unresolved Mention"/>
    <w:basedOn w:val="DefaultParagraphFont"/>
    <w:uiPriority w:val="99"/>
    <w:semiHidden/>
    <w:unhideWhenUsed/>
    <w:rsid w:val="00384AD1"/>
    <w:rPr>
      <w:color w:val="605E5C"/>
      <w:shd w:val="clear" w:color="auto" w:fill="E1DFDD"/>
    </w:rPr>
  </w:style>
  <w:style w:type="character" w:styleId="FollowedHyperlink">
    <w:name w:val="FollowedHyperlink"/>
    <w:basedOn w:val="DefaultParagraphFont"/>
    <w:uiPriority w:val="99"/>
    <w:semiHidden/>
    <w:unhideWhenUsed/>
    <w:rsid w:val="00585C72"/>
    <w:rPr>
      <w:color w:val="954F72" w:themeColor="followedHyperlink"/>
      <w:u w:val="single"/>
    </w:rPr>
  </w:style>
  <w:style w:type="character" w:customStyle="1" w:styleId="gmail-">
    <w:name w:val="gmail-"/>
    <w:basedOn w:val="DefaultParagraphFont"/>
    <w:rsid w:val="00861522"/>
  </w:style>
  <w:style w:type="paragraph" w:styleId="EndnoteText">
    <w:name w:val="endnote text"/>
    <w:basedOn w:val="Normal"/>
    <w:link w:val="EndnoteTextChar"/>
    <w:uiPriority w:val="99"/>
    <w:unhideWhenUsed/>
    <w:qFormat/>
    <w:rsid w:val="003E5F90"/>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qFormat/>
    <w:rsid w:val="003E5F90"/>
    <w:rPr>
      <w:rFonts w:ascii="Arial" w:hAnsi="Arial"/>
      <w:sz w:val="20"/>
      <w:szCs w:val="20"/>
    </w:rPr>
  </w:style>
  <w:style w:type="paragraph" w:styleId="Header">
    <w:name w:val="header"/>
    <w:basedOn w:val="Normal"/>
    <w:link w:val="HeaderChar"/>
    <w:uiPriority w:val="99"/>
    <w:unhideWhenUsed/>
    <w:rsid w:val="00666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8E"/>
  </w:style>
  <w:style w:type="paragraph" w:styleId="Footer">
    <w:name w:val="footer"/>
    <w:basedOn w:val="Normal"/>
    <w:link w:val="FooterChar"/>
    <w:uiPriority w:val="99"/>
    <w:unhideWhenUsed/>
    <w:rsid w:val="00666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8E"/>
  </w:style>
  <w:style w:type="paragraph" w:styleId="NormalWeb">
    <w:name w:val="Normal (Web)"/>
    <w:basedOn w:val="Normal"/>
    <w:uiPriority w:val="99"/>
    <w:unhideWhenUsed/>
    <w:qFormat/>
    <w:rsid w:val="004362BD"/>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0443">
      <w:bodyDiv w:val="1"/>
      <w:marLeft w:val="0"/>
      <w:marRight w:val="0"/>
      <w:marTop w:val="0"/>
      <w:marBottom w:val="0"/>
      <w:divBdr>
        <w:top w:val="none" w:sz="0" w:space="0" w:color="auto"/>
        <w:left w:val="none" w:sz="0" w:space="0" w:color="auto"/>
        <w:bottom w:val="none" w:sz="0" w:space="0" w:color="auto"/>
        <w:right w:val="none" w:sz="0" w:space="0" w:color="auto"/>
      </w:divBdr>
    </w:div>
    <w:div w:id="842554215">
      <w:bodyDiv w:val="1"/>
      <w:marLeft w:val="0"/>
      <w:marRight w:val="0"/>
      <w:marTop w:val="0"/>
      <w:marBottom w:val="0"/>
      <w:divBdr>
        <w:top w:val="none" w:sz="0" w:space="0" w:color="auto"/>
        <w:left w:val="none" w:sz="0" w:space="0" w:color="auto"/>
        <w:bottom w:val="none" w:sz="0" w:space="0" w:color="auto"/>
        <w:right w:val="none" w:sz="0" w:space="0" w:color="auto"/>
      </w:divBdr>
    </w:div>
    <w:div w:id="893389183">
      <w:bodyDiv w:val="1"/>
      <w:marLeft w:val="0"/>
      <w:marRight w:val="0"/>
      <w:marTop w:val="0"/>
      <w:marBottom w:val="0"/>
      <w:divBdr>
        <w:top w:val="none" w:sz="0" w:space="0" w:color="auto"/>
        <w:left w:val="none" w:sz="0" w:space="0" w:color="auto"/>
        <w:bottom w:val="none" w:sz="0" w:space="0" w:color="auto"/>
        <w:right w:val="none" w:sz="0" w:space="0" w:color="auto"/>
      </w:divBdr>
    </w:div>
    <w:div w:id="1007099148">
      <w:bodyDiv w:val="1"/>
      <w:marLeft w:val="0"/>
      <w:marRight w:val="0"/>
      <w:marTop w:val="0"/>
      <w:marBottom w:val="0"/>
      <w:divBdr>
        <w:top w:val="none" w:sz="0" w:space="0" w:color="auto"/>
        <w:left w:val="none" w:sz="0" w:space="0" w:color="auto"/>
        <w:bottom w:val="none" w:sz="0" w:space="0" w:color="auto"/>
        <w:right w:val="none" w:sz="0" w:space="0" w:color="auto"/>
      </w:divBdr>
    </w:div>
    <w:div w:id="1983120766">
      <w:bodyDiv w:val="1"/>
      <w:marLeft w:val="0"/>
      <w:marRight w:val="0"/>
      <w:marTop w:val="0"/>
      <w:marBottom w:val="0"/>
      <w:divBdr>
        <w:top w:val="none" w:sz="0" w:space="0" w:color="auto"/>
        <w:left w:val="none" w:sz="0" w:space="0" w:color="auto"/>
        <w:bottom w:val="none" w:sz="0" w:space="0" w:color="auto"/>
        <w:right w:val="none" w:sz="0" w:space="0" w:color="auto"/>
      </w:divBdr>
    </w:div>
    <w:div w:id="199795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F2EA-AF3C-4A0C-AC55-5C6BC663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YEO (ACRA)</dc:creator>
  <cp:keywords/>
  <dc:description/>
  <cp:lastModifiedBy>Elgin TAY (ACRA)</cp:lastModifiedBy>
  <cp:revision>8</cp:revision>
  <cp:lastPrinted>2020-07-14T03:04:00Z</cp:lastPrinted>
  <dcterms:created xsi:type="dcterms:W3CDTF">2021-06-25T10:49:00Z</dcterms:created>
  <dcterms:modified xsi:type="dcterms:W3CDTF">2021-06-30T06:59:00Z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CHEN_Yongquan@mof.gov.sg</vt:lpwstr>
  </property>
  <property fmtid="{D5CDD505-2E9C-101B-9397-08002B2CF9AE}" pid="5" name="MSIP_Label_3f9331f7-95a2-472a-92bc-d73219eb516b_SetDate">
    <vt:lpwstr>2019-11-01T02:45:37.6583116Z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b00cd291-feb9-4604-be30-b470aaaa2f3a</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CHEN_Yongquan@mof.gov.sg</vt:lpwstr>
  </property>
  <property fmtid="{D5CDD505-2E9C-101B-9397-08002B2CF9AE}" pid="13" name="MSIP_Label_4f288355-fb4c-44cd-b9ca-40cfc2aee5f8_SetDate">
    <vt:lpwstr>2019-11-01T02:45:37.6583116Z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b00cd291-feb9-4604-be30-b470aaaa2f3a</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