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FE" w:rsidRPr="000A04FE" w:rsidRDefault="000A04FE" w:rsidP="000A04FE">
      <w:pPr>
        <w:pStyle w:val="NoSpacing"/>
        <w:jc w:val="right"/>
        <w:rPr>
          <w:szCs w:val="26"/>
          <w:u w:val="single"/>
        </w:rPr>
      </w:pPr>
      <w:r w:rsidRPr="000A04FE">
        <w:rPr>
          <w:szCs w:val="26"/>
          <w:u w:val="single"/>
        </w:rPr>
        <w:t>Annex E</w:t>
      </w:r>
    </w:p>
    <w:p w:rsidR="00F300E3" w:rsidRPr="002E4D44" w:rsidRDefault="0087310B" w:rsidP="00F300E3">
      <w:pPr>
        <w:pStyle w:val="NoSpacing"/>
        <w:jc w:val="both"/>
        <w:rPr>
          <w:b/>
          <w:szCs w:val="26"/>
          <w:u w:val="single"/>
        </w:rPr>
      </w:pPr>
      <w:r>
        <w:rPr>
          <w:b/>
          <w:szCs w:val="26"/>
          <w:u w:val="single"/>
        </w:rPr>
        <w:t xml:space="preserve">New </w:t>
      </w:r>
      <w:r w:rsidR="001B588D">
        <w:rPr>
          <w:b/>
          <w:szCs w:val="26"/>
          <w:u w:val="single"/>
        </w:rPr>
        <w:t>A</w:t>
      </w:r>
      <w:r>
        <w:rPr>
          <w:b/>
          <w:szCs w:val="26"/>
          <w:u w:val="single"/>
        </w:rPr>
        <w:t>reas</w:t>
      </w:r>
      <w:r w:rsidR="000A04FE" w:rsidRPr="000A04FE">
        <w:rPr>
          <w:b/>
          <w:szCs w:val="26"/>
          <w:u w:val="single"/>
        </w:rPr>
        <w:t xml:space="preserve"> under </w:t>
      </w:r>
      <w:r w:rsidR="001B588D">
        <w:rPr>
          <w:b/>
          <w:szCs w:val="26"/>
          <w:u w:val="single"/>
        </w:rPr>
        <w:t>R</w:t>
      </w:r>
      <w:r w:rsidR="000A04FE" w:rsidRPr="000A04FE">
        <w:rPr>
          <w:b/>
          <w:szCs w:val="26"/>
          <w:u w:val="single"/>
        </w:rPr>
        <w:t>eview</w:t>
      </w:r>
    </w:p>
    <w:p w:rsidR="00F300E3" w:rsidRDefault="00F300E3" w:rsidP="00F300E3">
      <w:pPr>
        <w:rPr>
          <w:szCs w:val="26"/>
        </w:rPr>
      </w:pPr>
    </w:p>
    <w:tbl>
      <w:tblPr>
        <w:tblW w:w="13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6096"/>
        <w:gridCol w:w="3543"/>
      </w:tblGrid>
      <w:tr w:rsidR="00F300E3" w:rsidRPr="00C2375F" w:rsidTr="009C4CB0">
        <w:trPr>
          <w:tblHeader/>
        </w:trPr>
        <w:tc>
          <w:tcPr>
            <w:tcW w:w="3510" w:type="dxa"/>
            <w:shd w:val="clear" w:color="auto" w:fill="D9D9D9" w:themeFill="background1" w:themeFillShade="D9"/>
          </w:tcPr>
          <w:p w:rsidR="00F300E3" w:rsidRPr="008A0157" w:rsidRDefault="00F300E3" w:rsidP="009C4CB0">
            <w:pPr>
              <w:pStyle w:val="NoSpacing"/>
              <w:jc w:val="both"/>
              <w:rPr>
                <w:b/>
                <w:szCs w:val="26"/>
              </w:rPr>
            </w:pPr>
            <w:r w:rsidRPr="008A0157">
              <w:rPr>
                <w:b/>
                <w:szCs w:val="26"/>
              </w:rPr>
              <w:t>Current</w:t>
            </w:r>
            <w:r w:rsidR="005676B0">
              <w:rPr>
                <w:b/>
                <w:szCs w:val="26"/>
              </w:rPr>
              <w:t xml:space="preserve"> Requirement</w:t>
            </w:r>
          </w:p>
        </w:tc>
        <w:tc>
          <w:tcPr>
            <w:tcW w:w="6096" w:type="dxa"/>
            <w:shd w:val="clear" w:color="auto" w:fill="D9D9D9" w:themeFill="background1" w:themeFillShade="D9"/>
          </w:tcPr>
          <w:p w:rsidR="00F300E3" w:rsidRPr="008A0157" w:rsidRDefault="001F5632" w:rsidP="009C4CB0">
            <w:pPr>
              <w:jc w:val="both"/>
              <w:rPr>
                <w:b/>
                <w:szCs w:val="26"/>
              </w:rPr>
            </w:pPr>
            <w:r>
              <w:rPr>
                <w:b/>
                <w:szCs w:val="26"/>
              </w:rPr>
              <w:t xml:space="preserve">Area </w:t>
            </w:r>
            <w:r w:rsidR="00F300E3">
              <w:rPr>
                <w:b/>
                <w:szCs w:val="26"/>
              </w:rPr>
              <w:t>Under Review</w:t>
            </w:r>
          </w:p>
        </w:tc>
        <w:tc>
          <w:tcPr>
            <w:tcW w:w="3543" w:type="dxa"/>
            <w:shd w:val="clear" w:color="auto" w:fill="D9D9D9" w:themeFill="background1" w:themeFillShade="D9"/>
          </w:tcPr>
          <w:p w:rsidR="00F300E3" w:rsidRPr="008A0157" w:rsidRDefault="00F300E3" w:rsidP="009C4CB0">
            <w:pPr>
              <w:jc w:val="both"/>
              <w:rPr>
                <w:b/>
                <w:szCs w:val="26"/>
              </w:rPr>
            </w:pPr>
            <w:r w:rsidRPr="008A0157">
              <w:rPr>
                <w:b/>
                <w:szCs w:val="26"/>
              </w:rPr>
              <w:t>Consultation Questions</w:t>
            </w:r>
          </w:p>
        </w:tc>
      </w:tr>
      <w:tr w:rsidR="00F300E3" w:rsidRPr="00C2375F" w:rsidTr="009C4CB0">
        <w:tc>
          <w:tcPr>
            <w:tcW w:w="13149" w:type="dxa"/>
            <w:gridSpan w:val="3"/>
            <w:shd w:val="clear" w:color="auto" w:fill="FBD4B4" w:themeFill="accent6" w:themeFillTint="66"/>
          </w:tcPr>
          <w:p w:rsidR="00F300E3" w:rsidRPr="005353D8" w:rsidRDefault="00F300E3" w:rsidP="009C4CB0">
            <w:pPr>
              <w:jc w:val="both"/>
              <w:rPr>
                <w:szCs w:val="26"/>
              </w:rPr>
            </w:pPr>
            <w:r>
              <w:rPr>
                <w:b/>
                <w:szCs w:val="26"/>
              </w:rPr>
              <w:t>Issue 1: Review of share buyback limit</w:t>
            </w:r>
          </w:p>
        </w:tc>
      </w:tr>
      <w:tr w:rsidR="00F300E3" w:rsidRPr="00305F96" w:rsidTr="009C4CB0">
        <w:tc>
          <w:tcPr>
            <w:tcW w:w="3510" w:type="dxa"/>
          </w:tcPr>
          <w:p w:rsidR="00F300E3" w:rsidRPr="00445C5E" w:rsidRDefault="00F300E3" w:rsidP="00593251">
            <w:pPr>
              <w:jc w:val="both"/>
              <w:rPr>
                <w:szCs w:val="26"/>
              </w:rPr>
            </w:pPr>
            <w:r w:rsidRPr="00445C5E">
              <w:rPr>
                <w:szCs w:val="26"/>
              </w:rPr>
              <w:t xml:space="preserve">Section 76B </w:t>
            </w:r>
            <w:r w:rsidR="00985CF0">
              <w:rPr>
                <w:szCs w:val="26"/>
              </w:rPr>
              <w:t xml:space="preserve">of the Companies Act (CA) </w:t>
            </w:r>
            <w:r w:rsidRPr="00445C5E">
              <w:rPr>
                <w:szCs w:val="26"/>
              </w:rPr>
              <w:t xml:space="preserve">allows a company to buy back ordinary shares and preference shares if the buyback is permitted by its articles and approved by shareholders, amongst other requirements. </w:t>
            </w:r>
            <w:r w:rsidR="00C14E56">
              <w:rPr>
                <w:szCs w:val="26"/>
              </w:rPr>
              <w:t>With effect from 1 October 2013, t</w:t>
            </w:r>
            <w:r w:rsidRPr="00445C5E">
              <w:rPr>
                <w:szCs w:val="26"/>
              </w:rPr>
              <w:t xml:space="preserve">he share buyback limit is </w:t>
            </w:r>
            <w:r w:rsidR="003C01CB">
              <w:rPr>
                <w:szCs w:val="26"/>
              </w:rPr>
              <w:t>2</w:t>
            </w:r>
            <w:r w:rsidRPr="00445C5E">
              <w:rPr>
                <w:szCs w:val="26"/>
              </w:rPr>
              <w:t>0% over a period between consecutive annual general meetings.</w:t>
            </w:r>
          </w:p>
        </w:tc>
        <w:tc>
          <w:tcPr>
            <w:tcW w:w="6096" w:type="dxa"/>
            <w:shd w:val="clear" w:color="auto" w:fill="auto"/>
          </w:tcPr>
          <w:p w:rsidR="00F300E3" w:rsidRPr="00911675" w:rsidRDefault="00F300E3" w:rsidP="009C4CB0">
            <w:pPr>
              <w:jc w:val="both"/>
              <w:rPr>
                <w:szCs w:val="26"/>
                <w:u w:val="single"/>
              </w:rPr>
            </w:pPr>
            <w:r>
              <w:rPr>
                <w:szCs w:val="26"/>
                <w:u w:val="single"/>
              </w:rPr>
              <w:t>Background</w:t>
            </w:r>
          </w:p>
          <w:p w:rsidR="00C35E6E" w:rsidRPr="000035AB" w:rsidRDefault="00C14E56" w:rsidP="009C4CB0">
            <w:pPr>
              <w:jc w:val="both"/>
              <w:rPr>
                <w:szCs w:val="26"/>
              </w:rPr>
            </w:pPr>
            <w:r w:rsidRPr="000035AB">
              <w:rPr>
                <w:szCs w:val="26"/>
              </w:rPr>
              <w:t xml:space="preserve">Section 76B was introduced in 1998 with a 10% limit.  </w:t>
            </w:r>
            <w:r w:rsidR="00F300E3" w:rsidRPr="000035AB">
              <w:rPr>
                <w:szCs w:val="26"/>
              </w:rPr>
              <w:t>The limit was intended to minimise potential negative effects (</w:t>
            </w:r>
            <w:r w:rsidR="00F300E3" w:rsidRPr="000035AB">
              <w:rPr>
                <w:szCs w:val="26"/>
                <w:lang w:val="en-US"/>
              </w:rPr>
              <w:t xml:space="preserve">e.g. manipulation of market and benchmarks such as earnings per share, price earnings ratio and debt equity ratio), </w:t>
            </w:r>
            <w:r w:rsidR="00F300E3" w:rsidRPr="000035AB">
              <w:rPr>
                <w:szCs w:val="26"/>
              </w:rPr>
              <w:t>allow limited capital reduction and protect creditors’ interests.</w:t>
            </w:r>
          </w:p>
          <w:p w:rsidR="00C35E6E" w:rsidRPr="000035AB" w:rsidRDefault="00C35E6E" w:rsidP="009C4CB0">
            <w:pPr>
              <w:jc w:val="both"/>
              <w:rPr>
                <w:szCs w:val="26"/>
              </w:rPr>
            </w:pPr>
          </w:p>
          <w:p w:rsidR="00C35E6E" w:rsidRDefault="00F300E3" w:rsidP="009C4CB0">
            <w:pPr>
              <w:jc w:val="both"/>
              <w:rPr>
                <w:szCs w:val="26"/>
              </w:rPr>
            </w:pPr>
            <w:r w:rsidRPr="000035AB">
              <w:rPr>
                <w:szCs w:val="26"/>
              </w:rPr>
              <w:t xml:space="preserve">MOF </w:t>
            </w:r>
            <w:r w:rsidR="003C01CB" w:rsidRPr="000035AB">
              <w:rPr>
                <w:szCs w:val="26"/>
              </w:rPr>
              <w:t>raised the limit from 10</w:t>
            </w:r>
            <w:r w:rsidR="003C01CB">
              <w:rPr>
                <w:szCs w:val="26"/>
              </w:rPr>
              <w:t xml:space="preserve">% </w:t>
            </w:r>
            <w:r>
              <w:rPr>
                <w:szCs w:val="26"/>
              </w:rPr>
              <w:t xml:space="preserve">to 20% </w:t>
            </w:r>
            <w:r w:rsidR="001B16C6">
              <w:rPr>
                <w:szCs w:val="26"/>
              </w:rPr>
              <w:t xml:space="preserve">on 1 October 2013. This is </w:t>
            </w:r>
            <w:r>
              <w:rPr>
                <w:szCs w:val="26"/>
              </w:rPr>
              <w:t xml:space="preserve">to allow Singapore incorporated companies </w:t>
            </w:r>
            <w:r w:rsidR="00593251">
              <w:rPr>
                <w:szCs w:val="26"/>
              </w:rPr>
              <w:t xml:space="preserve">to have greater flexibility in buying back </w:t>
            </w:r>
            <w:r w:rsidR="001B16C6">
              <w:rPr>
                <w:szCs w:val="26"/>
              </w:rPr>
              <w:t xml:space="preserve">their </w:t>
            </w:r>
            <w:r w:rsidR="00593251">
              <w:rPr>
                <w:szCs w:val="26"/>
              </w:rPr>
              <w:t>shares</w:t>
            </w:r>
            <w:r>
              <w:rPr>
                <w:szCs w:val="26"/>
              </w:rPr>
              <w:t xml:space="preserve">. </w:t>
            </w:r>
            <w:r w:rsidR="00593251">
              <w:rPr>
                <w:szCs w:val="26"/>
              </w:rPr>
              <w:t xml:space="preserve">SGX-listed companies continue to be subject to </w:t>
            </w:r>
            <w:r>
              <w:rPr>
                <w:szCs w:val="26"/>
              </w:rPr>
              <w:t xml:space="preserve">the </w:t>
            </w:r>
            <w:r w:rsidR="00593251">
              <w:rPr>
                <w:szCs w:val="26"/>
              </w:rPr>
              <w:t xml:space="preserve">existing </w:t>
            </w:r>
            <w:r>
              <w:rPr>
                <w:szCs w:val="26"/>
              </w:rPr>
              <w:t>10% limit</w:t>
            </w:r>
            <w:r w:rsidR="00593251">
              <w:rPr>
                <w:szCs w:val="26"/>
              </w:rPr>
              <w:t>, which is now stipulated in SGX’s</w:t>
            </w:r>
            <w:r>
              <w:rPr>
                <w:szCs w:val="26"/>
              </w:rPr>
              <w:t xml:space="preserve"> listing rules.</w:t>
            </w:r>
          </w:p>
          <w:p w:rsidR="00F300E3" w:rsidRPr="00BE1E34" w:rsidRDefault="00F300E3" w:rsidP="009C4CB0">
            <w:pPr>
              <w:jc w:val="both"/>
              <w:rPr>
                <w:szCs w:val="26"/>
              </w:rPr>
            </w:pPr>
          </w:p>
          <w:p w:rsidR="00F300E3" w:rsidRPr="00FA6209" w:rsidRDefault="00F300E3" w:rsidP="009C4CB0">
            <w:pPr>
              <w:jc w:val="both"/>
              <w:rPr>
                <w:szCs w:val="26"/>
                <w:u w:val="single"/>
              </w:rPr>
            </w:pPr>
            <w:r w:rsidRPr="00FA6209">
              <w:rPr>
                <w:szCs w:val="26"/>
                <w:u w:val="single"/>
              </w:rPr>
              <w:t>Positions in other jurisdictions</w:t>
            </w:r>
          </w:p>
          <w:p w:rsidR="00F300E3" w:rsidRDefault="00F300E3" w:rsidP="009C4CB0">
            <w:pPr>
              <w:jc w:val="both"/>
              <w:rPr>
                <w:szCs w:val="26"/>
              </w:rPr>
            </w:pPr>
            <w:r>
              <w:rPr>
                <w:szCs w:val="26"/>
              </w:rPr>
              <w:t>U</w:t>
            </w:r>
            <w:r w:rsidR="005676B0">
              <w:rPr>
                <w:szCs w:val="26"/>
              </w:rPr>
              <w:t xml:space="preserve">nited </w:t>
            </w:r>
            <w:r>
              <w:rPr>
                <w:szCs w:val="26"/>
              </w:rPr>
              <w:t>S</w:t>
            </w:r>
            <w:r w:rsidR="005676B0">
              <w:rPr>
                <w:szCs w:val="26"/>
              </w:rPr>
              <w:t xml:space="preserve">tates </w:t>
            </w:r>
            <w:r w:rsidR="002F7BC2">
              <w:rPr>
                <w:szCs w:val="26"/>
              </w:rPr>
              <w:t>(</w:t>
            </w:r>
            <w:r w:rsidR="005676B0">
              <w:rPr>
                <w:szCs w:val="26"/>
              </w:rPr>
              <w:t>US)</w:t>
            </w:r>
            <w:r>
              <w:rPr>
                <w:szCs w:val="26"/>
              </w:rPr>
              <w:t>, United Kingdom</w:t>
            </w:r>
            <w:r w:rsidR="005676B0">
              <w:rPr>
                <w:szCs w:val="26"/>
              </w:rPr>
              <w:t xml:space="preserve"> (UK)</w:t>
            </w:r>
            <w:r>
              <w:rPr>
                <w:szCs w:val="26"/>
              </w:rPr>
              <w:t xml:space="preserve">, Australia, New Zealand and Hong Kong do not impose a share buyback limit in their company laws. Limits, if any, are usually imposed </w:t>
            </w:r>
            <w:r w:rsidR="005676B0">
              <w:rPr>
                <w:szCs w:val="26"/>
              </w:rPr>
              <w:t xml:space="preserve">through </w:t>
            </w:r>
            <w:r>
              <w:rPr>
                <w:szCs w:val="26"/>
              </w:rPr>
              <w:t>the listing rules. Some jurisdictions allow shareholders to approve buybacks that exceed limits (i.e. soft limits) that are specified in legislation:</w:t>
            </w:r>
          </w:p>
          <w:p w:rsidR="00F300E3" w:rsidRDefault="00F300E3" w:rsidP="00F300E3">
            <w:pPr>
              <w:pStyle w:val="ListParagraph"/>
              <w:numPr>
                <w:ilvl w:val="0"/>
                <w:numId w:val="3"/>
              </w:numPr>
              <w:jc w:val="both"/>
              <w:rPr>
                <w:szCs w:val="26"/>
              </w:rPr>
            </w:pPr>
            <w:r>
              <w:rPr>
                <w:szCs w:val="26"/>
              </w:rPr>
              <w:t xml:space="preserve">In US, a company listed on Nasdaq is subject to a volume condition, which limits the amount of shares that a company may buyback in a single trading day </w:t>
            </w:r>
            <w:r>
              <w:rPr>
                <w:szCs w:val="26"/>
              </w:rPr>
              <w:lastRenderedPageBreak/>
              <w:t>to 25%.</w:t>
            </w:r>
          </w:p>
          <w:p w:rsidR="00F300E3" w:rsidRDefault="00F300E3" w:rsidP="00F300E3">
            <w:pPr>
              <w:pStyle w:val="ListParagraph"/>
              <w:numPr>
                <w:ilvl w:val="0"/>
                <w:numId w:val="3"/>
              </w:numPr>
              <w:jc w:val="both"/>
              <w:rPr>
                <w:szCs w:val="26"/>
              </w:rPr>
            </w:pPr>
            <w:r>
              <w:rPr>
                <w:szCs w:val="26"/>
              </w:rPr>
              <w:t xml:space="preserve">In UK, a listed company can buyback up to 15% in a year with general shareholder mandate. </w:t>
            </w:r>
            <w:r w:rsidR="002F7BC2">
              <w:rPr>
                <w:szCs w:val="26"/>
              </w:rPr>
              <w:t>There is n</w:t>
            </w:r>
            <w:r>
              <w:rPr>
                <w:szCs w:val="26"/>
              </w:rPr>
              <w:t xml:space="preserve">o limit </w:t>
            </w:r>
            <w:r w:rsidR="002F7BC2">
              <w:rPr>
                <w:szCs w:val="26"/>
              </w:rPr>
              <w:t xml:space="preserve">for </w:t>
            </w:r>
            <w:r>
              <w:rPr>
                <w:szCs w:val="26"/>
              </w:rPr>
              <w:t xml:space="preserve">specific mandate </w:t>
            </w:r>
            <w:r w:rsidR="002F7BC2">
              <w:rPr>
                <w:szCs w:val="26"/>
              </w:rPr>
              <w:t xml:space="preserve">for </w:t>
            </w:r>
            <w:r>
              <w:rPr>
                <w:szCs w:val="26"/>
              </w:rPr>
              <w:t>share buyback.</w:t>
            </w:r>
          </w:p>
          <w:p w:rsidR="00F300E3" w:rsidRDefault="00F300E3" w:rsidP="00F300E3">
            <w:pPr>
              <w:pStyle w:val="ListParagraph"/>
              <w:numPr>
                <w:ilvl w:val="0"/>
                <w:numId w:val="3"/>
              </w:numPr>
              <w:jc w:val="both"/>
              <w:rPr>
                <w:szCs w:val="26"/>
              </w:rPr>
            </w:pPr>
            <w:r>
              <w:rPr>
                <w:szCs w:val="26"/>
              </w:rPr>
              <w:t>In Hong Kong, the listing rules impose a 10% limit in a year.</w:t>
            </w:r>
          </w:p>
          <w:p w:rsidR="00F300E3" w:rsidRDefault="00F300E3" w:rsidP="00F300E3">
            <w:pPr>
              <w:pStyle w:val="ListParagraph"/>
              <w:numPr>
                <w:ilvl w:val="0"/>
                <w:numId w:val="3"/>
              </w:numPr>
              <w:jc w:val="both"/>
              <w:rPr>
                <w:szCs w:val="26"/>
              </w:rPr>
            </w:pPr>
            <w:r>
              <w:rPr>
                <w:szCs w:val="26"/>
              </w:rPr>
              <w:t>In Australia, shareholders’ approval is needed if the company intends to exceed the 10% limit in a 12-month period. Shareholders’ approval is not required otherwise.</w:t>
            </w:r>
          </w:p>
          <w:p w:rsidR="00F300E3" w:rsidRPr="00E23C11" w:rsidRDefault="00F300E3" w:rsidP="00F300E3">
            <w:pPr>
              <w:pStyle w:val="ListParagraph"/>
              <w:numPr>
                <w:ilvl w:val="0"/>
                <w:numId w:val="3"/>
              </w:numPr>
              <w:jc w:val="both"/>
              <w:rPr>
                <w:szCs w:val="26"/>
              </w:rPr>
            </w:pPr>
            <w:r>
              <w:rPr>
                <w:szCs w:val="26"/>
              </w:rPr>
              <w:t>In New Zealand, shareholders’ approval is not required if a company intends to buyback its shares from the stock exchange and the buyback does not exceed 5% in a 12-month period. The listing rules impose a 15% limit in a 12-month period.</w:t>
            </w:r>
          </w:p>
          <w:p w:rsidR="00F300E3" w:rsidRDefault="00F300E3" w:rsidP="009C4CB0">
            <w:pPr>
              <w:jc w:val="both"/>
              <w:rPr>
                <w:szCs w:val="26"/>
              </w:rPr>
            </w:pPr>
          </w:p>
          <w:p w:rsidR="00F300E3" w:rsidRPr="00E23C11" w:rsidRDefault="00F300E3" w:rsidP="009C4CB0">
            <w:pPr>
              <w:jc w:val="both"/>
              <w:rPr>
                <w:szCs w:val="26"/>
                <w:u w:val="single"/>
              </w:rPr>
            </w:pPr>
            <w:r w:rsidRPr="00E23C11">
              <w:rPr>
                <w:szCs w:val="26"/>
                <w:u w:val="single"/>
              </w:rPr>
              <w:t>Existing safeguards to protect shareholders and creditors</w:t>
            </w:r>
          </w:p>
          <w:p w:rsidR="00F300E3" w:rsidRDefault="00F300E3" w:rsidP="009C4CB0">
            <w:pPr>
              <w:jc w:val="both"/>
              <w:rPr>
                <w:szCs w:val="26"/>
              </w:rPr>
            </w:pPr>
            <w:r>
              <w:rPr>
                <w:szCs w:val="26"/>
              </w:rPr>
              <w:t>There is a due process before companies can buy back their shares. E</w:t>
            </w:r>
            <w:r w:rsidRPr="00D464FB">
              <w:rPr>
                <w:szCs w:val="26"/>
              </w:rPr>
              <w:t>xisting safeguards</w:t>
            </w:r>
            <w:r>
              <w:rPr>
                <w:szCs w:val="26"/>
              </w:rPr>
              <w:t xml:space="preserve"> include </w:t>
            </w:r>
            <w:r w:rsidR="00AD542D">
              <w:rPr>
                <w:szCs w:val="26"/>
              </w:rPr>
              <w:t xml:space="preserve">meeting </w:t>
            </w:r>
            <w:r w:rsidR="00754D0B">
              <w:rPr>
                <w:szCs w:val="26"/>
              </w:rPr>
              <w:t xml:space="preserve">the </w:t>
            </w:r>
            <w:r w:rsidRPr="00D464FB">
              <w:rPr>
                <w:szCs w:val="26"/>
              </w:rPr>
              <w:t xml:space="preserve">solvency test, </w:t>
            </w:r>
            <w:r w:rsidR="00AD542D">
              <w:rPr>
                <w:szCs w:val="26"/>
              </w:rPr>
              <w:t xml:space="preserve">obtaining </w:t>
            </w:r>
            <w:r>
              <w:rPr>
                <w:szCs w:val="26"/>
              </w:rPr>
              <w:t xml:space="preserve">shareholders’ approval and </w:t>
            </w:r>
            <w:r w:rsidR="00AD542D">
              <w:rPr>
                <w:szCs w:val="26"/>
              </w:rPr>
              <w:t xml:space="preserve">providing adequate </w:t>
            </w:r>
            <w:r>
              <w:rPr>
                <w:szCs w:val="26"/>
              </w:rPr>
              <w:t xml:space="preserve">disclosure </w:t>
            </w:r>
            <w:r w:rsidR="00AD542D">
              <w:rPr>
                <w:szCs w:val="26"/>
              </w:rPr>
              <w:t>to shareholders</w:t>
            </w:r>
            <w:r>
              <w:rPr>
                <w:szCs w:val="26"/>
              </w:rPr>
              <w:t>.</w:t>
            </w:r>
          </w:p>
          <w:p w:rsidR="00F300E3" w:rsidRDefault="00F300E3" w:rsidP="009C4CB0">
            <w:pPr>
              <w:jc w:val="both"/>
              <w:rPr>
                <w:szCs w:val="26"/>
              </w:rPr>
            </w:pPr>
          </w:p>
          <w:p w:rsidR="00F300E3" w:rsidRPr="00EE7CBA" w:rsidRDefault="00F300E3" w:rsidP="009C4CB0">
            <w:pPr>
              <w:jc w:val="both"/>
              <w:rPr>
                <w:szCs w:val="26"/>
                <w:u w:val="single"/>
              </w:rPr>
            </w:pPr>
            <w:r w:rsidRPr="00EE7CBA">
              <w:rPr>
                <w:szCs w:val="26"/>
                <w:u w:val="single"/>
              </w:rPr>
              <w:t>Proposal</w:t>
            </w:r>
            <w:r>
              <w:rPr>
                <w:szCs w:val="26"/>
                <w:u w:val="single"/>
              </w:rPr>
              <w:t xml:space="preserve">s </w:t>
            </w:r>
            <w:r w:rsidR="00505093">
              <w:rPr>
                <w:szCs w:val="26"/>
                <w:u w:val="single"/>
              </w:rPr>
              <w:t xml:space="preserve">being </w:t>
            </w:r>
            <w:r>
              <w:rPr>
                <w:szCs w:val="26"/>
                <w:u w:val="single"/>
              </w:rPr>
              <w:t>considered</w:t>
            </w:r>
          </w:p>
          <w:p w:rsidR="00C14E56" w:rsidRPr="00C14E56" w:rsidRDefault="00505093" w:rsidP="00C14E56">
            <w:pPr>
              <w:jc w:val="both"/>
              <w:rPr>
                <w:szCs w:val="26"/>
              </w:rPr>
            </w:pPr>
            <w:r>
              <w:rPr>
                <w:szCs w:val="26"/>
              </w:rPr>
              <w:t>We are studying whether the share buyback limit in the Companies Act should be further liberalised or removed.</w:t>
            </w:r>
            <w:r w:rsidR="00AB0196">
              <w:rPr>
                <w:szCs w:val="26"/>
              </w:rPr>
              <w:t xml:space="preserve"> </w:t>
            </w:r>
            <w:r w:rsidR="00F300E3" w:rsidRPr="00C14E56">
              <w:rPr>
                <w:szCs w:val="26"/>
              </w:rPr>
              <w:t xml:space="preserve">Feedback is sought </w:t>
            </w:r>
            <w:r w:rsidR="00754D0B">
              <w:rPr>
                <w:szCs w:val="26"/>
              </w:rPr>
              <w:t>on</w:t>
            </w:r>
            <w:r w:rsidR="00754D0B" w:rsidRPr="00C14E56">
              <w:rPr>
                <w:szCs w:val="26"/>
              </w:rPr>
              <w:t xml:space="preserve"> </w:t>
            </w:r>
            <w:r w:rsidR="00F300E3" w:rsidRPr="00C14E56">
              <w:rPr>
                <w:szCs w:val="26"/>
              </w:rPr>
              <w:t>the following proposals:</w:t>
            </w:r>
          </w:p>
          <w:p w:rsidR="00AB0196" w:rsidRPr="00AB0196" w:rsidRDefault="00AB0196" w:rsidP="00AB0196">
            <w:pPr>
              <w:jc w:val="both"/>
              <w:rPr>
                <w:szCs w:val="26"/>
              </w:rPr>
            </w:pPr>
          </w:p>
          <w:p w:rsidR="00F300E3" w:rsidRPr="0064637F" w:rsidRDefault="00F300E3" w:rsidP="00F300E3">
            <w:pPr>
              <w:pStyle w:val="ListParagraph"/>
              <w:numPr>
                <w:ilvl w:val="0"/>
                <w:numId w:val="5"/>
              </w:numPr>
              <w:ind w:left="709" w:hanging="709"/>
              <w:contextualSpacing w:val="0"/>
              <w:jc w:val="both"/>
              <w:rPr>
                <w:szCs w:val="26"/>
              </w:rPr>
            </w:pPr>
            <w:r w:rsidRPr="0064637F">
              <w:rPr>
                <w:szCs w:val="26"/>
                <w:u w:val="single"/>
              </w:rPr>
              <w:lastRenderedPageBreak/>
              <w:t>Option 1</w:t>
            </w:r>
            <w:r>
              <w:rPr>
                <w:szCs w:val="26"/>
              </w:rPr>
              <w:t xml:space="preserve">: Retain the </w:t>
            </w:r>
            <w:r w:rsidR="005676B0">
              <w:rPr>
                <w:szCs w:val="26"/>
              </w:rPr>
              <w:t xml:space="preserve">latest </w:t>
            </w:r>
            <w:r>
              <w:rPr>
                <w:szCs w:val="26"/>
              </w:rPr>
              <w:t>20% limit in the CA</w:t>
            </w:r>
            <w:r w:rsidR="002C2DB4">
              <w:rPr>
                <w:szCs w:val="26"/>
              </w:rPr>
              <w:t>. Shareholders’ approval will still be required for share buybacks within the prescribed limit</w:t>
            </w:r>
            <w:r w:rsidR="005676B0">
              <w:rPr>
                <w:szCs w:val="26"/>
              </w:rPr>
              <w:t xml:space="preserve"> i.e. status quo</w:t>
            </w:r>
            <w:r>
              <w:rPr>
                <w:szCs w:val="26"/>
              </w:rPr>
              <w:t>;</w:t>
            </w:r>
          </w:p>
          <w:p w:rsidR="00F300E3" w:rsidRPr="0065341D" w:rsidRDefault="00F300E3" w:rsidP="00F300E3">
            <w:pPr>
              <w:pStyle w:val="ListParagraph"/>
              <w:numPr>
                <w:ilvl w:val="0"/>
                <w:numId w:val="5"/>
              </w:numPr>
              <w:ind w:left="709" w:hanging="709"/>
              <w:contextualSpacing w:val="0"/>
              <w:jc w:val="both"/>
              <w:rPr>
                <w:szCs w:val="26"/>
              </w:rPr>
            </w:pPr>
            <w:r w:rsidRPr="008B4984">
              <w:rPr>
                <w:szCs w:val="26"/>
                <w:u w:val="single"/>
              </w:rPr>
              <w:t xml:space="preserve">Option </w:t>
            </w:r>
            <w:r>
              <w:rPr>
                <w:szCs w:val="26"/>
                <w:u w:val="single"/>
              </w:rPr>
              <w:t>2</w:t>
            </w:r>
            <w:r>
              <w:rPr>
                <w:szCs w:val="26"/>
              </w:rPr>
              <w:t>: I</w:t>
            </w:r>
            <w:r w:rsidRPr="0065341D">
              <w:rPr>
                <w:szCs w:val="26"/>
              </w:rPr>
              <w:t xml:space="preserve">ncrease the share buyback limit </w:t>
            </w:r>
            <w:r>
              <w:rPr>
                <w:szCs w:val="26"/>
              </w:rPr>
              <w:t xml:space="preserve">to a new limit (i.e. more than 20%) </w:t>
            </w:r>
            <w:r w:rsidRPr="0065341D">
              <w:rPr>
                <w:szCs w:val="26"/>
              </w:rPr>
              <w:t>via a gazette notification. Shareholders’ approval will still be required for share buybacks within the prescribed limit;</w:t>
            </w:r>
          </w:p>
          <w:p w:rsidR="00F300E3" w:rsidRPr="0065341D" w:rsidRDefault="00F300E3" w:rsidP="00F300E3">
            <w:pPr>
              <w:pStyle w:val="ListParagraph"/>
              <w:numPr>
                <w:ilvl w:val="0"/>
                <w:numId w:val="5"/>
              </w:numPr>
              <w:ind w:left="709" w:hanging="709"/>
              <w:contextualSpacing w:val="0"/>
              <w:jc w:val="both"/>
              <w:rPr>
                <w:szCs w:val="26"/>
              </w:rPr>
            </w:pPr>
            <w:r w:rsidRPr="008B4984">
              <w:rPr>
                <w:szCs w:val="26"/>
                <w:u w:val="single"/>
              </w:rPr>
              <w:t xml:space="preserve">Option </w:t>
            </w:r>
            <w:r>
              <w:rPr>
                <w:szCs w:val="26"/>
                <w:u w:val="single"/>
              </w:rPr>
              <w:t>3</w:t>
            </w:r>
            <w:r>
              <w:rPr>
                <w:szCs w:val="26"/>
              </w:rPr>
              <w:t xml:space="preserve">: </w:t>
            </w:r>
            <w:r w:rsidR="005676B0">
              <w:rPr>
                <w:szCs w:val="26"/>
              </w:rPr>
              <w:t>Remove</w:t>
            </w:r>
            <w:r w:rsidR="005676B0" w:rsidRPr="0065341D">
              <w:rPr>
                <w:szCs w:val="26"/>
              </w:rPr>
              <w:t xml:space="preserve"> </w:t>
            </w:r>
            <w:r w:rsidRPr="0065341D">
              <w:rPr>
                <w:szCs w:val="26"/>
              </w:rPr>
              <w:t>the share buyback limit from the C</w:t>
            </w:r>
            <w:r>
              <w:rPr>
                <w:szCs w:val="26"/>
              </w:rPr>
              <w:t>A</w:t>
            </w:r>
            <w:r w:rsidR="005676B0">
              <w:rPr>
                <w:szCs w:val="26"/>
              </w:rPr>
              <w:t xml:space="preserve"> via an amendment to the </w:t>
            </w:r>
            <w:r w:rsidR="002F7BC2">
              <w:rPr>
                <w:szCs w:val="26"/>
              </w:rPr>
              <w:t>CA</w:t>
            </w:r>
            <w:r w:rsidRPr="0065341D">
              <w:rPr>
                <w:szCs w:val="26"/>
              </w:rPr>
              <w:t>. Shareholders’ approval will still be required for share buybacks</w:t>
            </w:r>
            <w:r>
              <w:rPr>
                <w:szCs w:val="26"/>
              </w:rPr>
              <w:t xml:space="preserve">. This is similar to the positions in UK and Hong Kong, which do not impose any limit on share buyback in </w:t>
            </w:r>
            <w:r w:rsidR="003C01CB">
              <w:rPr>
                <w:szCs w:val="26"/>
              </w:rPr>
              <w:t xml:space="preserve">their </w:t>
            </w:r>
            <w:r>
              <w:rPr>
                <w:szCs w:val="26"/>
              </w:rPr>
              <w:t>company law</w:t>
            </w:r>
            <w:r w:rsidR="003C01CB">
              <w:rPr>
                <w:szCs w:val="26"/>
              </w:rPr>
              <w:t>s</w:t>
            </w:r>
            <w:r w:rsidRPr="0065341D">
              <w:rPr>
                <w:szCs w:val="26"/>
              </w:rPr>
              <w:t>; and</w:t>
            </w:r>
          </w:p>
          <w:p w:rsidR="00F300E3" w:rsidRPr="00884BE3" w:rsidRDefault="00F300E3" w:rsidP="008F571A">
            <w:pPr>
              <w:pStyle w:val="ListParagraph"/>
              <w:numPr>
                <w:ilvl w:val="0"/>
                <w:numId w:val="5"/>
              </w:numPr>
              <w:ind w:left="709" w:hanging="675"/>
              <w:contextualSpacing w:val="0"/>
              <w:jc w:val="both"/>
              <w:rPr>
                <w:szCs w:val="26"/>
              </w:rPr>
            </w:pPr>
            <w:r w:rsidRPr="008B4984">
              <w:rPr>
                <w:szCs w:val="26"/>
                <w:u w:val="single"/>
              </w:rPr>
              <w:t xml:space="preserve">Option </w:t>
            </w:r>
            <w:r>
              <w:rPr>
                <w:szCs w:val="26"/>
                <w:u w:val="single"/>
              </w:rPr>
              <w:t>4</w:t>
            </w:r>
            <w:r>
              <w:rPr>
                <w:szCs w:val="26"/>
              </w:rPr>
              <w:t>: A</w:t>
            </w:r>
            <w:r w:rsidRPr="0065341D">
              <w:rPr>
                <w:szCs w:val="26"/>
              </w:rPr>
              <w:t xml:space="preserve">mend the CA </w:t>
            </w:r>
            <w:r w:rsidR="003C01CB">
              <w:rPr>
                <w:szCs w:val="26"/>
              </w:rPr>
              <w:t>to</w:t>
            </w:r>
            <w:r w:rsidR="003C01CB" w:rsidRPr="0065341D">
              <w:rPr>
                <w:szCs w:val="26"/>
              </w:rPr>
              <w:t xml:space="preserve"> </w:t>
            </w:r>
            <w:r w:rsidRPr="0065341D">
              <w:rPr>
                <w:szCs w:val="26"/>
              </w:rPr>
              <w:t>only requir</w:t>
            </w:r>
            <w:r w:rsidR="003C01CB">
              <w:rPr>
                <w:szCs w:val="26"/>
              </w:rPr>
              <w:t>e</w:t>
            </w:r>
            <w:r w:rsidRPr="0065341D">
              <w:rPr>
                <w:szCs w:val="26"/>
              </w:rPr>
              <w:t xml:space="preserve"> shareholders’ approval for share buybacks that exceed </w:t>
            </w:r>
            <w:r w:rsidR="001A02FD">
              <w:rPr>
                <w:szCs w:val="26"/>
              </w:rPr>
              <w:t>20%</w:t>
            </w:r>
            <w:r>
              <w:rPr>
                <w:szCs w:val="26"/>
              </w:rPr>
              <w:t xml:space="preserve">. </w:t>
            </w:r>
            <w:r w:rsidR="001A02FD">
              <w:rPr>
                <w:szCs w:val="26"/>
              </w:rPr>
              <w:t>Shareholder</w:t>
            </w:r>
            <w:r w:rsidR="00486767">
              <w:rPr>
                <w:szCs w:val="26"/>
              </w:rPr>
              <w:t>s’</w:t>
            </w:r>
            <w:r w:rsidR="001A02FD">
              <w:rPr>
                <w:szCs w:val="26"/>
              </w:rPr>
              <w:t xml:space="preserve"> approval is not required for buybacks that are </w:t>
            </w:r>
            <w:r w:rsidR="008F571A">
              <w:rPr>
                <w:szCs w:val="26"/>
              </w:rPr>
              <w:t xml:space="preserve">not more than </w:t>
            </w:r>
            <w:r w:rsidR="001A02FD">
              <w:rPr>
                <w:szCs w:val="26"/>
              </w:rPr>
              <w:t xml:space="preserve">20%. </w:t>
            </w:r>
            <w:r>
              <w:rPr>
                <w:szCs w:val="26"/>
              </w:rPr>
              <w:t>This is similar to the position in Australia.</w:t>
            </w:r>
          </w:p>
        </w:tc>
        <w:tc>
          <w:tcPr>
            <w:tcW w:w="3543" w:type="dxa"/>
            <w:shd w:val="clear" w:color="auto" w:fill="auto"/>
          </w:tcPr>
          <w:p w:rsidR="00F300E3" w:rsidRPr="00305F96" w:rsidRDefault="00F300E3" w:rsidP="009C4CB0">
            <w:pPr>
              <w:jc w:val="both"/>
              <w:rPr>
                <w:szCs w:val="26"/>
                <w:u w:val="single"/>
              </w:rPr>
            </w:pPr>
            <w:r w:rsidRPr="00305F96">
              <w:rPr>
                <w:szCs w:val="26"/>
                <w:u w:val="single"/>
              </w:rPr>
              <w:lastRenderedPageBreak/>
              <w:t xml:space="preserve">Consultation question </w:t>
            </w:r>
            <w:r w:rsidR="007C0CDE" w:rsidRPr="00305F96">
              <w:rPr>
                <w:szCs w:val="26"/>
                <w:u w:val="single"/>
              </w:rPr>
              <w:t>1</w:t>
            </w:r>
          </w:p>
          <w:p w:rsidR="00F300E3" w:rsidRPr="00305F96" w:rsidRDefault="00F300E3" w:rsidP="009C4CB0">
            <w:pPr>
              <w:pStyle w:val="NoSpacing"/>
              <w:jc w:val="both"/>
              <w:rPr>
                <w:szCs w:val="26"/>
              </w:rPr>
            </w:pPr>
            <w:r w:rsidRPr="00305F96">
              <w:rPr>
                <w:szCs w:val="26"/>
              </w:rPr>
              <w:t>We would like to seek comments on the four proposed options.</w:t>
            </w:r>
            <w:r w:rsidR="002E4C1C">
              <w:rPr>
                <w:szCs w:val="26"/>
              </w:rPr>
              <w:t xml:space="preserve"> </w:t>
            </w:r>
            <w:r w:rsidRPr="00305F96">
              <w:rPr>
                <w:szCs w:val="26"/>
              </w:rPr>
              <w:t>Please give reasons for your preferred option and if possible, information on what percentage of shares your company has bought back.</w:t>
            </w:r>
          </w:p>
          <w:p w:rsidR="00F300E3" w:rsidRPr="00305F96" w:rsidRDefault="00F300E3" w:rsidP="009C4CB0">
            <w:pPr>
              <w:pStyle w:val="NoSpacing"/>
              <w:jc w:val="both"/>
              <w:rPr>
                <w:szCs w:val="26"/>
              </w:rPr>
            </w:pPr>
          </w:p>
          <w:p w:rsidR="00F300E3" w:rsidRPr="00305F96" w:rsidRDefault="00F300E3" w:rsidP="009C4CB0">
            <w:pPr>
              <w:jc w:val="both"/>
              <w:rPr>
                <w:szCs w:val="26"/>
                <w:u w:val="single"/>
              </w:rPr>
            </w:pPr>
            <w:r w:rsidRPr="00305F96">
              <w:rPr>
                <w:szCs w:val="26"/>
                <w:u w:val="single"/>
              </w:rPr>
              <w:t xml:space="preserve">Consultation question </w:t>
            </w:r>
            <w:r w:rsidR="007C0CDE" w:rsidRPr="00305F96">
              <w:rPr>
                <w:szCs w:val="26"/>
                <w:u w:val="single"/>
              </w:rPr>
              <w:t>2</w:t>
            </w:r>
          </w:p>
          <w:p w:rsidR="00F300E3" w:rsidRPr="00305F96" w:rsidRDefault="00F300E3" w:rsidP="00985CF0">
            <w:pPr>
              <w:jc w:val="both"/>
              <w:rPr>
                <w:i/>
                <w:szCs w:val="26"/>
              </w:rPr>
            </w:pPr>
            <w:r w:rsidRPr="00305F96">
              <w:rPr>
                <w:szCs w:val="26"/>
              </w:rPr>
              <w:t xml:space="preserve">We would like to seek comments on whether additional safeguards should be imposed in the CA if the share buyback limit is removed from the CA. If so, please elaborate on the </w:t>
            </w:r>
            <w:r w:rsidR="005676B0">
              <w:rPr>
                <w:szCs w:val="26"/>
              </w:rPr>
              <w:t xml:space="preserve">suggested </w:t>
            </w:r>
            <w:r w:rsidRPr="00305F96">
              <w:rPr>
                <w:szCs w:val="26"/>
              </w:rPr>
              <w:t>safeguards.</w:t>
            </w:r>
          </w:p>
        </w:tc>
        <w:bookmarkStart w:id="0" w:name="_GoBack"/>
        <w:bookmarkEnd w:id="0"/>
      </w:tr>
      <w:tr w:rsidR="00F300E3" w:rsidRPr="00C2375F" w:rsidTr="009C4CB0">
        <w:tc>
          <w:tcPr>
            <w:tcW w:w="13149" w:type="dxa"/>
            <w:gridSpan w:val="3"/>
            <w:shd w:val="clear" w:color="auto" w:fill="FBD4B4" w:themeFill="accent6" w:themeFillTint="66"/>
          </w:tcPr>
          <w:p w:rsidR="00F300E3" w:rsidRPr="008A0157" w:rsidRDefault="00F300E3" w:rsidP="009C4CB0">
            <w:pPr>
              <w:jc w:val="both"/>
              <w:rPr>
                <w:b/>
                <w:szCs w:val="26"/>
              </w:rPr>
            </w:pPr>
            <w:r>
              <w:rPr>
                <w:b/>
                <w:szCs w:val="26"/>
                <w:lang w:bidi="ta-IN"/>
              </w:rPr>
              <w:lastRenderedPageBreak/>
              <w:t>Issue 2: Clarification of section 156(9)</w:t>
            </w:r>
          </w:p>
        </w:tc>
      </w:tr>
      <w:tr w:rsidR="00F300E3" w:rsidRPr="00305F96" w:rsidTr="009C4CB0">
        <w:tc>
          <w:tcPr>
            <w:tcW w:w="3510" w:type="dxa"/>
          </w:tcPr>
          <w:p w:rsidR="00F300E3" w:rsidRPr="008A0157" w:rsidRDefault="00F300E3" w:rsidP="009C4CB0">
            <w:pPr>
              <w:pStyle w:val="NoSpacing"/>
              <w:jc w:val="both"/>
              <w:rPr>
                <w:szCs w:val="26"/>
              </w:rPr>
            </w:pPr>
            <w:r>
              <w:rPr>
                <w:szCs w:val="26"/>
              </w:rPr>
              <w:t xml:space="preserve">Section 156 deals with disclosure by a director to a company of interests in transactions, property, officers, etc. Section 156(9) states that section 156(9) is in addition to and not in derogation of the operation of any rule of law or </w:t>
            </w:r>
            <w:r>
              <w:rPr>
                <w:szCs w:val="26"/>
              </w:rPr>
              <w:lastRenderedPageBreak/>
              <w:t>any provision in the articles restricting a director from having any interest in transactions with the company or from holding offices or possessing properties involving duties or interest in conflict with his duties or interests as a director.</w:t>
            </w:r>
          </w:p>
        </w:tc>
        <w:tc>
          <w:tcPr>
            <w:tcW w:w="6096" w:type="dxa"/>
            <w:shd w:val="clear" w:color="auto" w:fill="auto"/>
          </w:tcPr>
          <w:p w:rsidR="00F300E3" w:rsidRPr="00190F9F" w:rsidRDefault="00F300E3" w:rsidP="00981D48">
            <w:pPr>
              <w:jc w:val="both"/>
              <w:rPr>
                <w:szCs w:val="26"/>
              </w:rPr>
            </w:pPr>
            <w:r>
              <w:rPr>
                <w:szCs w:val="26"/>
              </w:rPr>
              <w:lastRenderedPageBreak/>
              <w:t xml:space="preserve">As noted in </w:t>
            </w:r>
            <w:r w:rsidRPr="00907793">
              <w:rPr>
                <w:i/>
                <w:szCs w:val="26"/>
              </w:rPr>
              <w:t>Woon’s Corporations Law</w:t>
            </w:r>
            <w:r w:rsidR="00981D48" w:rsidRPr="00981D48">
              <w:rPr>
                <w:szCs w:val="26"/>
              </w:rPr>
              <w:t>,</w:t>
            </w:r>
            <w:r>
              <w:rPr>
                <w:szCs w:val="26"/>
              </w:rPr>
              <w:t xml:space="preserve"> section 156(9) preserves the rules of common law and equity such that presumably a declaration to the board will not amount to a waiver of a breach of duty. It was considered whether there is a need to amend section 156(9) to make this clearer but this does not appear necessary.</w:t>
            </w:r>
          </w:p>
        </w:tc>
        <w:tc>
          <w:tcPr>
            <w:tcW w:w="3543" w:type="dxa"/>
            <w:shd w:val="clear" w:color="auto" w:fill="auto"/>
          </w:tcPr>
          <w:p w:rsidR="00F300E3" w:rsidRPr="00305F96" w:rsidRDefault="00F300E3" w:rsidP="009C4CB0">
            <w:pPr>
              <w:jc w:val="both"/>
              <w:rPr>
                <w:szCs w:val="26"/>
                <w:u w:val="single"/>
              </w:rPr>
            </w:pPr>
            <w:r w:rsidRPr="00305F96">
              <w:rPr>
                <w:szCs w:val="26"/>
                <w:u w:val="single"/>
              </w:rPr>
              <w:t xml:space="preserve">Consultation question </w:t>
            </w:r>
            <w:r w:rsidR="007C0CDE" w:rsidRPr="00305F96">
              <w:rPr>
                <w:szCs w:val="26"/>
                <w:u w:val="single"/>
              </w:rPr>
              <w:t>3</w:t>
            </w:r>
          </w:p>
          <w:p w:rsidR="00F300E3" w:rsidRPr="00305F96" w:rsidRDefault="00F300E3" w:rsidP="00505093">
            <w:pPr>
              <w:jc w:val="both"/>
              <w:rPr>
                <w:i/>
                <w:szCs w:val="26"/>
              </w:rPr>
            </w:pPr>
            <w:r w:rsidRPr="00305F96">
              <w:rPr>
                <w:szCs w:val="26"/>
              </w:rPr>
              <w:t xml:space="preserve">We would like to seek comments on whether there is </w:t>
            </w:r>
            <w:r w:rsidR="00505093">
              <w:rPr>
                <w:szCs w:val="26"/>
              </w:rPr>
              <w:t xml:space="preserve">a </w:t>
            </w:r>
            <w:r w:rsidRPr="00305F96">
              <w:rPr>
                <w:szCs w:val="26"/>
              </w:rPr>
              <w:t>need to amend section 156(9).</w:t>
            </w:r>
          </w:p>
        </w:tc>
      </w:tr>
      <w:tr w:rsidR="00F300E3" w:rsidRPr="00C2375F" w:rsidTr="009C4CB0">
        <w:tc>
          <w:tcPr>
            <w:tcW w:w="13149" w:type="dxa"/>
            <w:gridSpan w:val="3"/>
            <w:shd w:val="clear" w:color="auto" w:fill="FBD4B4" w:themeFill="accent6" w:themeFillTint="66"/>
          </w:tcPr>
          <w:p w:rsidR="00F8090A" w:rsidRDefault="00F300E3">
            <w:pPr>
              <w:jc w:val="both"/>
              <w:rPr>
                <w:b/>
                <w:szCs w:val="26"/>
              </w:rPr>
            </w:pPr>
            <w:r>
              <w:rPr>
                <w:b/>
                <w:szCs w:val="26"/>
                <w:lang w:bidi="ta-IN"/>
              </w:rPr>
              <w:lastRenderedPageBreak/>
              <w:t xml:space="preserve">Issue </w:t>
            </w:r>
            <w:r w:rsidR="007C0CDE">
              <w:rPr>
                <w:b/>
                <w:szCs w:val="26"/>
                <w:lang w:bidi="ta-IN"/>
              </w:rPr>
              <w:t>3</w:t>
            </w:r>
            <w:r>
              <w:rPr>
                <w:b/>
                <w:szCs w:val="26"/>
                <w:lang w:bidi="ta-IN"/>
              </w:rPr>
              <w:t xml:space="preserve">: Review of the cap on </w:t>
            </w:r>
            <w:r w:rsidRPr="008A0157">
              <w:rPr>
                <w:b/>
                <w:szCs w:val="26"/>
                <w:lang w:bidi="ta-IN"/>
              </w:rPr>
              <w:t xml:space="preserve">preferential payment to an employee </w:t>
            </w:r>
            <w:r>
              <w:rPr>
                <w:b/>
                <w:szCs w:val="26"/>
                <w:lang w:bidi="ta-IN"/>
              </w:rPr>
              <w:t xml:space="preserve">of </w:t>
            </w:r>
            <w:r w:rsidRPr="008A0157">
              <w:rPr>
                <w:b/>
                <w:szCs w:val="26"/>
                <w:lang w:bidi="ta-IN"/>
              </w:rPr>
              <w:t>an insolvent company</w:t>
            </w:r>
          </w:p>
        </w:tc>
      </w:tr>
      <w:tr w:rsidR="00F300E3" w:rsidRPr="00C2375F" w:rsidTr="009C4CB0">
        <w:tc>
          <w:tcPr>
            <w:tcW w:w="3510" w:type="dxa"/>
          </w:tcPr>
          <w:p w:rsidR="00F300E3" w:rsidRPr="008A0157" w:rsidRDefault="00F300E3" w:rsidP="009C4CB0">
            <w:pPr>
              <w:pStyle w:val="NoSpacing"/>
              <w:jc w:val="both"/>
              <w:rPr>
                <w:szCs w:val="26"/>
              </w:rPr>
            </w:pPr>
            <w:r w:rsidRPr="008A0157">
              <w:rPr>
                <w:szCs w:val="26"/>
              </w:rPr>
              <w:t>Section 328 of the CA sets out the order of priority of payment when a company becomes insolvent. Employees are entitled to be paid their wages and salaries, followed by retrenchment benefits and ex-gratia payments, in priority of other unsecured creditors of the company.</w:t>
            </w:r>
          </w:p>
          <w:p w:rsidR="00F300E3" w:rsidRPr="008A0157" w:rsidRDefault="00F300E3" w:rsidP="009C4CB0">
            <w:pPr>
              <w:pStyle w:val="NoSpacing"/>
              <w:jc w:val="both"/>
              <w:rPr>
                <w:szCs w:val="26"/>
              </w:rPr>
            </w:pPr>
          </w:p>
          <w:p w:rsidR="00F300E3" w:rsidRDefault="00F300E3" w:rsidP="009C4CB0">
            <w:pPr>
              <w:pStyle w:val="NoSpacing"/>
              <w:jc w:val="both"/>
              <w:rPr>
                <w:szCs w:val="26"/>
              </w:rPr>
            </w:pPr>
            <w:r w:rsidRPr="008A0157">
              <w:rPr>
                <w:szCs w:val="26"/>
              </w:rPr>
              <w:t>Section 328(2) sets out a cap on how much priority payment can be made to employees when a company is insolvent. The current cap is fixed at “</w:t>
            </w:r>
            <w:r w:rsidRPr="008A0157">
              <w:rPr>
                <w:i/>
                <w:szCs w:val="26"/>
              </w:rPr>
              <w:t>five months’ salary or $7,500, whichever is lower</w:t>
            </w:r>
            <w:r w:rsidRPr="008A0157">
              <w:rPr>
                <w:szCs w:val="26"/>
              </w:rPr>
              <w:t xml:space="preserve">”. Section 328(2A) further empowers the Minister to vary the monetary </w:t>
            </w:r>
            <w:r w:rsidRPr="008A0157">
              <w:rPr>
                <w:szCs w:val="26"/>
              </w:rPr>
              <w:lastRenderedPageBreak/>
              <w:t>figure of $7,500 by order published in the Gazette.</w:t>
            </w:r>
          </w:p>
          <w:p w:rsidR="00F300E3" w:rsidRDefault="00F300E3" w:rsidP="009C4CB0">
            <w:pPr>
              <w:pStyle w:val="NoSpacing"/>
              <w:jc w:val="both"/>
              <w:rPr>
                <w:szCs w:val="26"/>
              </w:rPr>
            </w:pPr>
          </w:p>
          <w:p w:rsidR="00F300E3" w:rsidRPr="008A0157" w:rsidRDefault="00F300E3" w:rsidP="009C4CB0">
            <w:pPr>
              <w:jc w:val="both"/>
              <w:rPr>
                <w:szCs w:val="26"/>
              </w:rPr>
            </w:pPr>
            <w:r>
              <w:rPr>
                <w:szCs w:val="26"/>
              </w:rPr>
              <w:t>The intent of the cap is to strike a balance between the rights of employees and creditors of the company. It also serves to ensure that managers and executives do not receive in priority, disproportionate sums of retrenchment compensation relative to workers. The current cap of $7,500 is based on the monthly salary cap of $1,500 under the Employment Act</w:t>
            </w:r>
            <w:r w:rsidRPr="005367BA">
              <w:rPr>
                <w:rStyle w:val="FootnoteReference"/>
                <w:szCs w:val="26"/>
              </w:rPr>
              <w:footnoteReference w:id="1"/>
            </w:r>
            <w:r w:rsidRPr="005367BA">
              <w:rPr>
                <w:szCs w:val="26"/>
              </w:rPr>
              <w:t xml:space="preserve"> </w:t>
            </w:r>
            <w:r>
              <w:rPr>
                <w:szCs w:val="26"/>
              </w:rPr>
              <w:t>(EA) in 1993.</w:t>
            </w:r>
          </w:p>
        </w:tc>
        <w:tc>
          <w:tcPr>
            <w:tcW w:w="6096" w:type="dxa"/>
            <w:shd w:val="clear" w:color="auto" w:fill="auto"/>
          </w:tcPr>
          <w:p w:rsidR="00F300E3" w:rsidRDefault="00505093" w:rsidP="009C4CB0">
            <w:pPr>
              <w:jc w:val="both"/>
              <w:rPr>
                <w:szCs w:val="26"/>
              </w:rPr>
            </w:pPr>
            <w:r>
              <w:rPr>
                <w:szCs w:val="26"/>
              </w:rPr>
              <w:lastRenderedPageBreak/>
              <w:t xml:space="preserve">We are studying </w:t>
            </w:r>
            <w:r w:rsidR="00F300E3">
              <w:rPr>
                <w:szCs w:val="26"/>
              </w:rPr>
              <w:t xml:space="preserve">whether the </w:t>
            </w:r>
            <w:r w:rsidR="00F300E3" w:rsidRPr="00B47B84">
              <w:rPr>
                <w:szCs w:val="26"/>
              </w:rPr>
              <w:t>salary cap for priority payment to an employee of an insolvent company should be updated</w:t>
            </w:r>
            <w:r w:rsidR="00F300E3">
              <w:rPr>
                <w:szCs w:val="26"/>
              </w:rPr>
              <w:t>.</w:t>
            </w:r>
          </w:p>
          <w:p w:rsidR="00F300E3" w:rsidRDefault="00F300E3" w:rsidP="009C4CB0">
            <w:pPr>
              <w:jc w:val="both"/>
              <w:rPr>
                <w:szCs w:val="26"/>
              </w:rPr>
            </w:pPr>
          </w:p>
          <w:p w:rsidR="00F300E3" w:rsidRPr="0033207B" w:rsidRDefault="00F300E3" w:rsidP="009C4CB0">
            <w:pPr>
              <w:jc w:val="both"/>
              <w:rPr>
                <w:szCs w:val="26"/>
                <w:u w:val="single"/>
              </w:rPr>
            </w:pPr>
            <w:r w:rsidRPr="0033207B">
              <w:rPr>
                <w:szCs w:val="26"/>
                <w:u w:val="single"/>
              </w:rPr>
              <w:t xml:space="preserve">Positions in other </w:t>
            </w:r>
            <w:r>
              <w:rPr>
                <w:szCs w:val="26"/>
                <w:u w:val="single"/>
              </w:rPr>
              <w:t>jurisdictions</w:t>
            </w:r>
          </w:p>
          <w:p w:rsidR="00F300E3" w:rsidRDefault="00F300E3" w:rsidP="009C4CB0">
            <w:pPr>
              <w:jc w:val="both"/>
              <w:rPr>
                <w:szCs w:val="26"/>
                <w:lang w:val="en-US"/>
              </w:rPr>
            </w:pPr>
          </w:p>
          <w:p w:rsidR="00F300E3" w:rsidRPr="00560EC4" w:rsidRDefault="00F300E3" w:rsidP="00F300E3">
            <w:pPr>
              <w:pStyle w:val="ListParagraph"/>
              <w:numPr>
                <w:ilvl w:val="0"/>
                <w:numId w:val="2"/>
              </w:numPr>
              <w:ind w:left="360"/>
              <w:jc w:val="both"/>
              <w:rPr>
                <w:szCs w:val="26"/>
              </w:rPr>
            </w:pPr>
            <w:r w:rsidRPr="00560EC4">
              <w:rPr>
                <w:szCs w:val="26"/>
                <w:lang w:val="en-US"/>
              </w:rPr>
              <w:t>In Australia, employees are entitled to unpaid wages and superannuation contributions, although there is a distinction between payments to employees and excluded employees (i.e. company officers and their relatives). Employee entitlements are to be paid in full whereas excluded employees can claim up to A$2,000 for wages.</w:t>
            </w:r>
          </w:p>
          <w:p w:rsidR="00F300E3" w:rsidRPr="00560EC4" w:rsidRDefault="00F300E3" w:rsidP="009C4CB0">
            <w:pPr>
              <w:rPr>
                <w:szCs w:val="26"/>
              </w:rPr>
            </w:pPr>
          </w:p>
          <w:p w:rsidR="00F300E3" w:rsidRPr="00B96D6D" w:rsidRDefault="00F300E3" w:rsidP="00F300E3">
            <w:pPr>
              <w:pStyle w:val="ListParagraph"/>
              <w:numPr>
                <w:ilvl w:val="0"/>
                <w:numId w:val="2"/>
              </w:numPr>
              <w:ind w:left="360"/>
              <w:jc w:val="both"/>
              <w:rPr>
                <w:szCs w:val="26"/>
              </w:rPr>
            </w:pPr>
            <w:r w:rsidRPr="00560EC4">
              <w:rPr>
                <w:szCs w:val="26"/>
              </w:rPr>
              <w:t>In Hong Kong, p</w:t>
            </w:r>
            <w:r w:rsidRPr="00560EC4">
              <w:rPr>
                <w:szCs w:val="26"/>
                <w:lang w:val="en-US"/>
              </w:rPr>
              <w:t>referential payment of wages and salary to any clerk, servant, labourer or workman is capped at HK$3,000 and payment of severance payment is capped at HK$6,000.</w:t>
            </w:r>
          </w:p>
          <w:p w:rsidR="00B96D6D" w:rsidRPr="00B96D6D" w:rsidRDefault="00B96D6D" w:rsidP="00B96D6D">
            <w:pPr>
              <w:rPr>
                <w:szCs w:val="26"/>
              </w:rPr>
            </w:pPr>
          </w:p>
          <w:p w:rsidR="00B96D6D" w:rsidRPr="00560EC4" w:rsidRDefault="00B96D6D" w:rsidP="00B96D6D">
            <w:pPr>
              <w:pStyle w:val="ListParagraph"/>
              <w:numPr>
                <w:ilvl w:val="0"/>
                <w:numId w:val="2"/>
              </w:numPr>
              <w:ind w:left="360"/>
              <w:jc w:val="both"/>
              <w:rPr>
                <w:szCs w:val="26"/>
                <w:lang w:val="en-US"/>
              </w:rPr>
            </w:pPr>
            <w:r w:rsidRPr="00560EC4">
              <w:rPr>
                <w:szCs w:val="26"/>
              </w:rPr>
              <w:lastRenderedPageBreak/>
              <w:t xml:space="preserve">In UK, employees are </w:t>
            </w:r>
            <w:r w:rsidRPr="00560EC4">
              <w:rPr>
                <w:szCs w:val="26"/>
                <w:lang w:val="en-US"/>
              </w:rPr>
              <w:t>treated as preferential creditors in respect of unpaid wages owed in the four months before the date of the insolvency order and payment is capped at £800.</w:t>
            </w:r>
          </w:p>
          <w:p w:rsidR="00F300E3" w:rsidRPr="00B96D6D" w:rsidRDefault="00F300E3" w:rsidP="009C4CB0">
            <w:pPr>
              <w:jc w:val="both"/>
              <w:rPr>
                <w:szCs w:val="26"/>
                <w:lang w:val="en-US"/>
              </w:rPr>
            </w:pPr>
          </w:p>
          <w:p w:rsidR="00F300E3" w:rsidRPr="009A1E5F" w:rsidRDefault="00F300E3" w:rsidP="009C4CB0">
            <w:pPr>
              <w:jc w:val="both"/>
              <w:rPr>
                <w:szCs w:val="26"/>
                <w:u w:val="single"/>
              </w:rPr>
            </w:pPr>
            <w:r w:rsidRPr="009A1E5F">
              <w:rPr>
                <w:szCs w:val="26"/>
                <w:u w:val="single"/>
              </w:rPr>
              <w:t xml:space="preserve">Proposal </w:t>
            </w:r>
            <w:r w:rsidR="00505093">
              <w:rPr>
                <w:szCs w:val="26"/>
                <w:u w:val="single"/>
              </w:rPr>
              <w:t xml:space="preserve">being </w:t>
            </w:r>
            <w:r w:rsidRPr="009A1E5F">
              <w:rPr>
                <w:szCs w:val="26"/>
                <w:u w:val="single"/>
              </w:rPr>
              <w:t>considered</w:t>
            </w:r>
          </w:p>
          <w:p w:rsidR="00F300E3" w:rsidRPr="00D73C24" w:rsidRDefault="009B31F8" w:rsidP="00F300E3">
            <w:pPr>
              <w:pStyle w:val="ListParagraph"/>
              <w:numPr>
                <w:ilvl w:val="0"/>
                <w:numId w:val="1"/>
              </w:numPr>
              <w:jc w:val="both"/>
              <w:rPr>
                <w:szCs w:val="26"/>
              </w:rPr>
            </w:pPr>
            <w:r>
              <w:rPr>
                <w:szCs w:val="26"/>
              </w:rPr>
              <w:t>T</w:t>
            </w:r>
            <w:r w:rsidR="00F300E3">
              <w:rPr>
                <w:szCs w:val="26"/>
              </w:rPr>
              <w:t>o s</w:t>
            </w:r>
            <w:r w:rsidR="00F300E3" w:rsidRPr="00D73C24">
              <w:rPr>
                <w:szCs w:val="26"/>
              </w:rPr>
              <w:t xml:space="preserve">pecify </w:t>
            </w:r>
            <w:r w:rsidR="00F300E3">
              <w:rPr>
                <w:szCs w:val="26"/>
              </w:rPr>
              <w:t xml:space="preserve">a </w:t>
            </w:r>
            <w:r w:rsidR="00F300E3" w:rsidRPr="00D73C24">
              <w:rPr>
                <w:szCs w:val="26"/>
              </w:rPr>
              <w:t>cap of “</w:t>
            </w:r>
            <w:r w:rsidR="00F300E3" w:rsidRPr="00D73C24">
              <w:rPr>
                <w:i/>
                <w:szCs w:val="26"/>
              </w:rPr>
              <w:t>five months’ salary or five times the prevailing salary cap for non-workmen referred to in Part IV of the Employment Act, whichever is lower</w:t>
            </w:r>
            <w:r w:rsidR="00F300E3" w:rsidRPr="00D73C24">
              <w:rPr>
                <w:szCs w:val="26"/>
              </w:rPr>
              <w:t xml:space="preserve">”. </w:t>
            </w:r>
            <w:r>
              <w:rPr>
                <w:szCs w:val="26"/>
              </w:rPr>
              <w:t xml:space="preserve">This will allow the cap to be automatically adjusted based on new salary caps in the EA. </w:t>
            </w:r>
            <w:r w:rsidR="00F300E3" w:rsidRPr="00D73C24">
              <w:rPr>
                <w:szCs w:val="26"/>
              </w:rPr>
              <w:t>Based on the current salary cap of $2,000 for non-workmen in the EA, the new cap will be $10,000 (i.e. $2,000*5).</w:t>
            </w:r>
          </w:p>
          <w:p w:rsidR="00F300E3" w:rsidRPr="00D73C24" w:rsidRDefault="00F300E3" w:rsidP="009C4CB0">
            <w:pPr>
              <w:jc w:val="both"/>
              <w:rPr>
                <w:szCs w:val="26"/>
              </w:rPr>
            </w:pPr>
          </w:p>
          <w:p w:rsidR="00F300E3" w:rsidRPr="00190F9F" w:rsidRDefault="009B31F8" w:rsidP="009E3A21">
            <w:pPr>
              <w:pStyle w:val="ListParagraph"/>
              <w:numPr>
                <w:ilvl w:val="0"/>
                <w:numId w:val="1"/>
              </w:numPr>
              <w:jc w:val="both"/>
              <w:rPr>
                <w:szCs w:val="26"/>
              </w:rPr>
            </w:pPr>
            <w:r>
              <w:rPr>
                <w:szCs w:val="26"/>
              </w:rPr>
              <w:t xml:space="preserve">To allow future adjustments of the salary cap through gazette notifications. This will </w:t>
            </w:r>
            <w:r w:rsidR="00505093">
              <w:rPr>
                <w:szCs w:val="26"/>
              </w:rPr>
              <w:t>provide</w:t>
            </w:r>
            <w:r w:rsidR="00505093" w:rsidRPr="00D73C24">
              <w:rPr>
                <w:szCs w:val="26"/>
              </w:rPr>
              <w:t xml:space="preserve"> </w:t>
            </w:r>
            <w:r w:rsidR="00505093">
              <w:rPr>
                <w:szCs w:val="26"/>
              </w:rPr>
              <w:t xml:space="preserve">greater </w:t>
            </w:r>
            <w:r w:rsidR="00F300E3" w:rsidRPr="00D73C24">
              <w:rPr>
                <w:szCs w:val="26"/>
              </w:rPr>
              <w:t xml:space="preserve">flexibility for the Minister to adjust the </w:t>
            </w:r>
            <w:r>
              <w:rPr>
                <w:szCs w:val="26"/>
              </w:rPr>
              <w:t xml:space="preserve">salary </w:t>
            </w:r>
            <w:r w:rsidR="00F300E3" w:rsidRPr="00D73C24">
              <w:rPr>
                <w:szCs w:val="26"/>
              </w:rPr>
              <w:t>cap</w:t>
            </w:r>
            <w:r>
              <w:rPr>
                <w:szCs w:val="26"/>
              </w:rPr>
              <w:t xml:space="preserve"> in the future</w:t>
            </w:r>
            <w:r w:rsidR="00F300E3" w:rsidRPr="00D73C24">
              <w:rPr>
                <w:szCs w:val="26"/>
              </w:rPr>
              <w:t>.</w:t>
            </w:r>
          </w:p>
        </w:tc>
        <w:tc>
          <w:tcPr>
            <w:tcW w:w="3543" w:type="dxa"/>
            <w:shd w:val="clear" w:color="auto" w:fill="auto"/>
          </w:tcPr>
          <w:p w:rsidR="00F300E3" w:rsidRPr="00305F96" w:rsidRDefault="00F300E3" w:rsidP="009C4CB0">
            <w:pPr>
              <w:jc w:val="both"/>
              <w:rPr>
                <w:szCs w:val="26"/>
                <w:u w:val="single"/>
              </w:rPr>
            </w:pPr>
            <w:r w:rsidRPr="00305F96">
              <w:rPr>
                <w:szCs w:val="26"/>
                <w:u w:val="single"/>
              </w:rPr>
              <w:lastRenderedPageBreak/>
              <w:t xml:space="preserve">Consultation question </w:t>
            </w:r>
            <w:r w:rsidR="007C0CDE" w:rsidRPr="00305F96">
              <w:rPr>
                <w:szCs w:val="26"/>
                <w:u w:val="single"/>
              </w:rPr>
              <w:t>4</w:t>
            </w:r>
          </w:p>
          <w:p w:rsidR="00254319" w:rsidRDefault="00F300E3">
            <w:pPr>
              <w:jc w:val="both"/>
              <w:rPr>
                <w:i/>
                <w:szCs w:val="26"/>
              </w:rPr>
            </w:pPr>
            <w:r w:rsidRPr="00305F96">
              <w:rPr>
                <w:szCs w:val="26"/>
              </w:rPr>
              <w:t>We would like to seek comments on whether the proposed cap of “</w:t>
            </w:r>
            <w:r w:rsidR="00254319" w:rsidRPr="00527323">
              <w:rPr>
                <w:i/>
                <w:szCs w:val="26"/>
              </w:rPr>
              <w:t>five months’ salary or five times the prevailing salary cap for non-workmen referred to in Part IV of the Employment Act, whichever is lower</w:t>
            </w:r>
            <w:r w:rsidRPr="00305F96">
              <w:rPr>
                <w:szCs w:val="26"/>
              </w:rPr>
              <w:t xml:space="preserve">” is appropriate. </w:t>
            </w:r>
            <w:r w:rsidR="006642DD" w:rsidRPr="00305F96">
              <w:rPr>
                <w:szCs w:val="26"/>
              </w:rPr>
              <w:t>If</w:t>
            </w:r>
            <w:r w:rsidRPr="00305F96">
              <w:rPr>
                <w:szCs w:val="26"/>
              </w:rPr>
              <w:t xml:space="preserve"> alternative caps</w:t>
            </w:r>
            <w:r w:rsidR="006642DD" w:rsidRPr="00305F96">
              <w:rPr>
                <w:szCs w:val="26"/>
              </w:rPr>
              <w:t xml:space="preserve"> are suggested, please provide reasons</w:t>
            </w:r>
            <w:r w:rsidRPr="00305F96">
              <w:rPr>
                <w:szCs w:val="26"/>
              </w:rPr>
              <w:t>.</w:t>
            </w:r>
          </w:p>
        </w:tc>
      </w:tr>
      <w:tr w:rsidR="00F300E3" w:rsidRPr="00C2375F" w:rsidTr="009C4CB0">
        <w:tc>
          <w:tcPr>
            <w:tcW w:w="13149" w:type="dxa"/>
            <w:gridSpan w:val="3"/>
            <w:shd w:val="clear" w:color="auto" w:fill="FBD4B4" w:themeFill="accent6" w:themeFillTint="66"/>
          </w:tcPr>
          <w:p w:rsidR="00F8090A" w:rsidRDefault="00F300E3">
            <w:pPr>
              <w:jc w:val="both"/>
              <w:rPr>
                <w:b/>
                <w:szCs w:val="26"/>
              </w:rPr>
            </w:pPr>
            <w:r>
              <w:rPr>
                <w:b/>
                <w:szCs w:val="26"/>
                <w:lang w:bidi="ta-IN"/>
              </w:rPr>
              <w:lastRenderedPageBreak/>
              <w:t xml:space="preserve">Issue </w:t>
            </w:r>
            <w:r w:rsidR="007C0CDE">
              <w:rPr>
                <w:b/>
                <w:szCs w:val="26"/>
                <w:lang w:bidi="ta-IN"/>
              </w:rPr>
              <w:t>4</w:t>
            </w:r>
            <w:r>
              <w:rPr>
                <w:b/>
                <w:szCs w:val="26"/>
                <w:lang w:bidi="ta-IN"/>
              </w:rPr>
              <w:t xml:space="preserve">: Review of the ranking of priority payments to </w:t>
            </w:r>
            <w:r w:rsidRPr="008A0157">
              <w:rPr>
                <w:b/>
                <w:szCs w:val="26"/>
                <w:lang w:bidi="ta-IN"/>
              </w:rPr>
              <w:t xml:space="preserve">an employee </w:t>
            </w:r>
            <w:r>
              <w:rPr>
                <w:b/>
                <w:szCs w:val="26"/>
                <w:lang w:bidi="ta-IN"/>
              </w:rPr>
              <w:t xml:space="preserve">of </w:t>
            </w:r>
            <w:r w:rsidRPr="008A0157">
              <w:rPr>
                <w:b/>
                <w:szCs w:val="26"/>
                <w:lang w:bidi="ta-IN"/>
              </w:rPr>
              <w:t>an insolvent company</w:t>
            </w:r>
          </w:p>
        </w:tc>
      </w:tr>
      <w:tr w:rsidR="00F300E3" w:rsidRPr="00C2375F" w:rsidTr="009C4CB0">
        <w:tc>
          <w:tcPr>
            <w:tcW w:w="3510" w:type="dxa"/>
          </w:tcPr>
          <w:p w:rsidR="00F300E3" w:rsidRPr="008A0157" w:rsidRDefault="00F300E3" w:rsidP="009C4CB0">
            <w:pPr>
              <w:jc w:val="both"/>
              <w:rPr>
                <w:szCs w:val="26"/>
              </w:rPr>
            </w:pPr>
            <w:r>
              <w:rPr>
                <w:bCs/>
                <w:szCs w:val="26"/>
              </w:rPr>
              <w:t xml:space="preserve">Currently, employees of an insolvent company are entitled to be paid their wages/ salaries, followed by retrenchment benefits. The order of priority </w:t>
            </w:r>
            <w:r>
              <w:rPr>
                <w:bCs/>
                <w:szCs w:val="26"/>
              </w:rPr>
              <w:lastRenderedPageBreak/>
              <w:t>payments is set out under section 328 of the CA.</w:t>
            </w:r>
          </w:p>
        </w:tc>
        <w:tc>
          <w:tcPr>
            <w:tcW w:w="6096" w:type="dxa"/>
            <w:shd w:val="clear" w:color="auto" w:fill="auto"/>
          </w:tcPr>
          <w:p w:rsidR="00F300E3" w:rsidRDefault="00F300E3" w:rsidP="009C4CB0">
            <w:pPr>
              <w:jc w:val="both"/>
              <w:rPr>
                <w:szCs w:val="26"/>
              </w:rPr>
            </w:pPr>
            <w:r>
              <w:rPr>
                <w:szCs w:val="26"/>
              </w:rPr>
              <w:lastRenderedPageBreak/>
              <w:t>Singapore, like Australia, ranks wages ahead of retrenchment benefits, whereas jurisdictions such as US, UK and Hong Kong rank wages/ salaries equally with retrenchment benefits.</w:t>
            </w:r>
          </w:p>
          <w:p w:rsidR="00F300E3" w:rsidRDefault="00F300E3" w:rsidP="009C4CB0">
            <w:pPr>
              <w:jc w:val="both"/>
              <w:rPr>
                <w:szCs w:val="26"/>
              </w:rPr>
            </w:pPr>
          </w:p>
          <w:p w:rsidR="003957CD" w:rsidRDefault="00F300E3" w:rsidP="003957CD">
            <w:pPr>
              <w:jc w:val="both"/>
              <w:rPr>
                <w:bCs/>
                <w:szCs w:val="26"/>
              </w:rPr>
            </w:pPr>
            <w:r>
              <w:rPr>
                <w:bCs/>
                <w:szCs w:val="26"/>
              </w:rPr>
              <w:lastRenderedPageBreak/>
              <w:t>There are views that wages/salaries should rank ahead of retrenchment benefits because of the relative importance</w:t>
            </w:r>
            <w:r w:rsidR="00505093">
              <w:rPr>
                <w:bCs/>
                <w:szCs w:val="26"/>
              </w:rPr>
              <w:t>. E</w:t>
            </w:r>
            <w:r>
              <w:rPr>
                <w:bCs/>
                <w:szCs w:val="26"/>
              </w:rPr>
              <w:t xml:space="preserve">mployees </w:t>
            </w:r>
            <w:r w:rsidR="00505093">
              <w:rPr>
                <w:bCs/>
                <w:szCs w:val="26"/>
              </w:rPr>
              <w:t xml:space="preserve">have </w:t>
            </w:r>
            <w:r>
              <w:rPr>
                <w:bCs/>
                <w:szCs w:val="26"/>
              </w:rPr>
              <w:t>earn</w:t>
            </w:r>
            <w:r w:rsidR="00505093">
              <w:rPr>
                <w:bCs/>
                <w:szCs w:val="26"/>
              </w:rPr>
              <w:t>ed</w:t>
            </w:r>
            <w:r>
              <w:rPr>
                <w:bCs/>
                <w:szCs w:val="26"/>
              </w:rPr>
              <w:t xml:space="preserve"> the wages/salaries </w:t>
            </w:r>
            <w:r w:rsidR="00505093">
              <w:rPr>
                <w:bCs/>
                <w:szCs w:val="26"/>
              </w:rPr>
              <w:t xml:space="preserve">as payment for </w:t>
            </w:r>
            <w:r>
              <w:rPr>
                <w:bCs/>
                <w:szCs w:val="26"/>
              </w:rPr>
              <w:t xml:space="preserve">work actually done </w:t>
            </w:r>
            <w:r w:rsidR="002F7BC2">
              <w:rPr>
                <w:bCs/>
                <w:szCs w:val="26"/>
              </w:rPr>
              <w:t xml:space="preserve">and </w:t>
            </w:r>
            <w:r>
              <w:rPr>
                <w:bCs/>
                <w:szCs w:val="26"/>
              </w:rPr>
              <w:t xml:space="preserve">employees are likely dependent on </w:t>
            </w:r>
            <w:r w:rsidR="002F7BC2">
              <w:rPr>
                <w:bCs/>
                <w:szCs w:val="26"/>
              </w:rPr>
              <w:t xml:space="preserve">the payment </w:t>
            </w:r>
            <w:r>
              <w:rPr>
                <w:bCs/>
                <w:szCs w:val="26"/>
              </w:rPr>
              <w:t xml:space="preserve">for their livelihood. </w:t>
            </w:r>
            <w:r w:rsidR="003957CD">
              <w:rPr>
                <w:bCs/>
                <w:szCs w:val="26"/>
              </w:rPr>
              <w:t xml:space="preserve">In the event that there are insufficient funds left in an insolvent company, it appears correct in principle that wages/salaries </w:t>
            </w:r>
            <w:r w:rsidR="003F67CE">
              <w:rPr>
                <w:bCs/>
                <w:szCs w:val="26"/>
              </w:rPr>
              <w:t xml:space="preserve">should </w:t>
            </w:r>
            <w:r w:rsidR="003957CD">
              <w:rPr>
                <w:bCs/>
                <w:szCs w:val="26"/>
              </w:rPr>
              <w:t xml:space="preserve">be paid off first ahead of retrenchment benefits (which are additional contractual benefits). Ranking wages and retrenchment benefits equally may also result in situations where certain employees are paid a proportion of both their wages </w:t>
            </w:r>
            <w:r w:rsidR="003957CD" w:rsidRPr="00097D09">
              <w:rPr>
                <w:bCs/>
                <w:szCs w:val="26"/>
              </w:rPr>
              <w:t>and</w:t>
            </w:r>
            <w:r w:rsidR="003957CD">
              <w:rPr>
                <w:bCs/>
                <w:szCs w:val="26"/>
              </w:rPr>
              <w:t xml:space="preserve"> retrenchment benefits, at the expense of a proportion of the wages of other employees.</w:t>
            </w:r>
          </w:p>
          <w:p w:rsidR="003957CD" w:rsidRDefault="003957CD" w:rsidP="003957CD">
            <w:pPr>
              <w:jc w:val="both"/>
              <w:rPr>
                <w:bCs/>
                <w:szCs w:val="26"/>
              </w:rPr>
            </w:pPr>
          </w:p>
          <w:p w:rsidR="00F300E3" w:rsidRPr="00190F9F" w:rsidRDefault="00F300E3" w:rsidP="00A96B96">
            <w:pPr>
              <w:jc w:val="both"/>
              <w:rPr>
                <w:szCs w:val="26"/>
              </w:rPr>
            </w:pPr>
            <w:r>
              <w:rPr>
                <w:bCs/>
                <w:szCs w:val="26"/>
              </w:rPr>
              <w:t>On the other hand, there are views that retrenchment benefits are an important protection for employees in the context of a liberal hire-and-fire regime and hence, should be ranked equally with wages/salaries.</w:t>
            </w:r>
          </w:p>
        </w:tc>
        <w:tc>
          <w:tcPr>
            <w:tcW w:w="3543" w:type="dxa"/>
            <w:shd w:val="clear" w:color="auto" w:fill="auto"/>
          </w:tcPr>
          <w:p w:rsidR="00F300E3" w:rsidRPr="00305F96" w:rsidRDefault="00F300E3" w:rsidP="009C4CB0">
            <w:pPr>
              <w:jc w:val="both"/>
              <w:rPr>
                <w:szCs w:val="26"/>
                <w:u w:val="single"/>
              </w:rPr>
            </w:pPr>
            <w:r w:rsidRPr="00305F96">
              <w:rPr>
                <w:szCs w:val="26"/>
                <w:u w:val="single"/>
              </w:rPr>
              <w:lastRenderedPageBreak/>
              <w:t xml:space="preserve">Consultation question </w:t>
            </w:r>
            <w:r w:rsidR="007C0CDE" w:rsidRPr="00305F96">
              <w:rPr>
                <w:szCs w:val="26"/>
                <w:u w:val="single"/>
              </w:rPr>
              <w:t>5</w:t>
            </w:r>
          </w:p>
          <w:p w:rsidR="00F300E3" w:rsidRPr="00C87C35" w:rsidRDefault="00F300E3" w:rsidP="009C4CB0">
            <w:pPr>
              <w:jc w:val="both"/>
              <w:rPr>
                <w:i/>
                <w:szCs w:val="26"/>
              </w:rPr>
            </w:pPr>
            <w:r w:rsidRPr="00305F96">
              <w:rPr>
                <w:szCs w:val="26"/>
              </w:rPr>
              <w:t xml:space="preserve">We would like to seek comments on whether the priority </w:t>
            </w:r>
            <w:r w:rsidR="0067416B">
              <w:rPr>
                <w:szCs w:val="26"/>
              </w:rPr>
              <w:t xml:space="preserve">ranking </w:t>
            </w:r>
            <w:r w:rsidRPr="00305F96">
              <w:rPr>
                <w:szCs w:val="26"/>
              </w:rPr>
              <w:t xml:space="preserve">between wages/ salaries and </w:t>
            </w:r>
            <w:r w:rsidRPr="00305F96">
              <w:rPr>
                <w:szCs w:val="26"/>
              </w:rPr>
              <w:lastRenderedPageBreak/>
              <w:t>retrenchment benefits under section 328 should be retained or reordered.</w:t>
            </w:r>
          </w:p>
        </w:tc>
      </w:tr>
      <w:tr w:rsidR="00F300E3" w:rsidRPr="00305F96" w:rsidTr="009C4CB0">
        <w:tc>
          <w:tcPr>
            <w:tcW w:w="13149" w:type="dxa"/>
            <w:gridSpan w:val="3"/>
            <w:shd w:val="clear" w:color="auto" w:fill="FBD4B4" w:themeFill="accent6" w:themeFillTint="66"/>
          </w:tcPr>
          <w:p w:rsidR="00F8090A" w:rsidRPr="00305F96" w:rsidRDefault="00F300E3">
            <w:pPr>
              <w:jc w:val="both"/>
              <w:rPr>
                <w:b/>
                <w:szCs w:val="26"/>
              </w:rPr>
            </w:pPr>
            <w:r w:rsidRPr="00305F96">
              <w:rPr>
                <w:b/>
                <w:szCs w:val="26"/>
              </w:rPr>
              <w:lastRenderedPageBreak/>
              <w:t xml:space="preserve">Issue </w:t>
            </w:r>
            <w:r w:rsidR="007C0CDE" w:rsidRPr="00305F96">
              <w:rPr>
                <w:b/>
                <w:szCs w:val="26"/>
              </w:rPr>
              <w:t>5</w:t>
            </w:r>
            <w:r w:rsidRPr="00305F96">
              <w:rPr>
                <w:b/>
                <w:szCs w:val="26"/>
              </w:rPr>
              <w:t xml:space="preserve">: </w:t>
            </w:r>
            <w:r w:rsidR="0073184E" w:rsidRPr="00305F96">
              <w:rPr>
                <w:b/>
                <w:szCs w:val="26"/>
              </w:rPr>
              <w:t>Phasing out</w:t>
            </w:r>
            <w:r w:rsidR="00691A0D" w:rsidRPr="00305F96">
              <w:rPr>
                <w:b/>
                <w:szCs w:val="26"/>
              </w:rPr>
              <w:t xml:space="preserve"> of</w:t>
            </w:r>
            <w:r w:rsidR="001F77A5" w:rsidRPr="00305F96">
              <w:rPr>
                <w:b/>
                <w:szCs w:val="26"/>
              </w:rPr>
              <w:t xml:space="preserve"> outstanding share warrants </w:t>
            </w:r>
          </w:p>
        </w:tc>
      </w:tr>
      <w:tr w:rsidR="00F300E3" w:rsidRPr="00305F96" w:rsidTr="009C4CB0">
        <w:tc>
          <w:tcPr>
            <w:tcW w:w="3510" w:type="dxa"/>
          </w:tcPr>
          <w:p w:rsidR="00F300E3" w:rsidRPr="00305F96" w:rsidDel="0051219B" w:rsidRDefault="00154C74" w:rsidP="00D52081">
            <w:pPr>
              <w:jc w:val="both"/>
              <w:rPr>
                <w:szCs w:val="26"/>
                <w:highlight w:val="yellow"/>
              </w:rPr>
            </w:pPr>
            <w:r w:rsidRPr="00305F96">
              <w:rPr>
                <w:szCs w:val="26"/>
              </w:rPr>
              <w:t xml:space="preserve">Since 29 December 1967, section 66 of </w:t>
            </w:r>
            <w:r w:rsidR="001731C9" w:rsidRPr="00305F96">
              <w:rPr>
                <w:szCs w:val="26"/>
              </w:rPr>
              <w:t>the CA</w:t>
            </w:r>
            <w:r w:rsidR="006A6BE7" w:rsidRPr="00305F96">
              <w:rPr>
                <w:szCs w:val="26"/>
              </w:rPr>
              <w:t xml:space="preserve"> </w:t>
            </w:r>
            <w:r w:rsidRPr="00305F96">
              <w:rPr>
                <w:szCs w:val="26"/>
              </w:rPr>
              <w:t xml:space="preserve">has </w:t>
            </w:r>
            <w:r w:rsidR="006A6BE7" w:rsidRPr="00305F96">
              <w:rPr>
                <w:szCs w:val="26"/>
              </w:rPr>
              <w:t>prohibit</w:t>
            </w:r>
            <w:r w:rsidRPr="00305F96">
              <w:rPr>
                <w:szCs w:val="26"/>
              </w:rPr>
              <w:t>ed</w:t>
            </w:r>
            <w:r w:rsidR="006A6BE7" w:rsidRPr="00305F96">
              <w:rPr>
                <w:szCs w:val="26"/>
              </w:rPr>
              <w:t xml:space="preserve"> the issuance of share warrants</w:t>
            </w:r>
            <w:r w:rsidR="00691A0D" w:rsidRPr="00305F96">
              <w:rPr>
                <w:szCs w:val="26"/>
              </w:rPr>
              <w:t xml:space="preserve"> </w:t>
            </w:r>
            <w:r w:rsidRPr="00305F96">
              <w:rPr>
                <w:szCs w:val="26"/>
              </w:rPr>
              <w:t>stating that the bearer of the warrant is entitled to the shares therein specified and which enables the shares to be transferred by delivery of the warrant</w:t>
            </w:r>
            <w:r w:rsidR="00D23FBF" w:rsidRPr="00305F96">
              <w:rPr>
                <w:szCs w:val="26"/>
              </w:rPr>
              <w:t>.</w:t>
            </w:r>
            <w:r w:rsidR="001731C9" w:rsidRPr="00305F96">
              <w:rPr>
                <w:szCs w:val="26"/>
              </w:rPr>
              <w:t xml:space="preserve"> </w:t>
            </w:r>
            <w:r w:rsidR="00691A0D" w:rsidRPr="00305F96">
              <w:rPr>
                <w:szCs w:val="26"/>
              </w:rPr>
              <w:t>Bearers</w:t>
            </w:r>
            <w:r w:rsidR="001731C9" w:rsidRPr="00305F96">
              <w:rPr>
                <w:szCs w:val="26"/>
              </w:rPr>
              <w:t xml:space="preserve"> of </w:t>
            </w:r>
            <w:r w:rsidR="00691A0D" w:rsidRPr="00305F96">
              <w:rPr>
                <w:szCs w:val="26"/>
              </w:rPr>
              <w:t>share warrant</w:t>
            </w:r>
            <w:r w:rsidR="00FD2BFE" w:rsidRPr="00305F96">
              <w:rPr>
                <w:szCs w:val="26"/>
              </w:rPr>
              <w:t>s</w:t>
            </w:r>
            <w:r w:rsidR="001731C9" w:rsidRPr="00305F96">
              <w:rPr>
                <w:szCs w:val="26"/>
              </w:rPr>
              <w:t xml:space="preserve"> issued before 2</w:t>
            </w:r>
            <w:r w:rsidR="006A6BE7" w:rsidRPr="00305F96">
              <w:rPr>
                <w:szCs w:val="26"/>
              </w:rPr>
              <w:t>9</w:t>
            </w:r>
            <w:r w:rsidR="001731C9" w:rsidRPr="00305F96">
              <w:rPr>
                <w:szCs w:val="26"/>
              </w:rPr>
              <w:t xml:space="preserve"> </w:t>
            </w:r>
            <w:r w:rsidR="001731C9" w:rsidRPr="00305F96">
              <w:rPr>
                <w:szCs w:val="26"/>
              </w:rPr>
              <w:lastRenderedPageBreak/>
              <w:t xml:space="preserve">December 1967 </w:t>
            </w:r>
            <w:r w:rsidR="006A6BE7" w:rsidRPr="00305F96">
              <w:rPr>
                <w:szCs w:val="26"/>
              </w:rPr>
              <w:t>have</w:t>
            </w:r>
            <w:r w:rsidR="001731C9" w:rsidRPr="00305F96">
              <w:rPr>
                <w:szCs w:val="26"/>
              </w:rPr>
              <w:t xml:space="preserve"> the </w:t>
            </w:r>
            <w:r w:rsidR="006A6BE7" w:rsidRPr="00305F96">
              <w:rPr>
                <w:szCs w:val="26"/>
              </w:rPr>
              <w:t>right</w:t>
            </w:r>
            <w:r w:rsidR="001731C9" w:rsidRPr="00305F96">
              <w:rPr>
                <w:szCs w:val="26"/>
              </w:rPr>
              <w:t xml:space="preserve"> to surrender their share warrant</w:t>
            </w:r>
            <w:r w:rsidR="00FD2BFE" w:rsidRPr="00305F96">
              <w:rPr>
                <w:szCs w:val="26"/>
              </w:rPr>
              <w:t>s</w:t>
            </w:r>
            <w:r w:rsidR="001731C9" w:rsidRPr="00305F96">
              <w:rPr>
                <w:szCs w:val="26"/>
              </w:rPr>
              <w:t xml:space="preserve"> for cancellation and have their names entered in the register of members</w:t>
            </w:r>
            <w:r w:rsidR="00691A0D" w:rsidRPr="00305F96">
              <w:rPr>
                <w:szCs w:val="26"/>
              </w:rPr>
              <w:t>.</w:t>
            </w:r>
          </w:p>
        </w:tc>
        <w:tc>
          <w:tcPr>
            <w:tcW w:w="6096" w:type="dxa"/>
            <w:shd w:val="clear" w:color="auto" w:fill="auto"/>
          </w:tcPr>
          <w:p w:rsidR="001731C9" w:rsidRPr="00305F96" w:rsidRDefault="006A6BE7" w:rsidP="001731C9">
            <w:pPr>
              <w:tabs>
                <w:tab w:val="left" w:pos="34"/>
              </w:tabs>
              <w:jc w:val="both"/>
              <w:rPr>
                <w:szCs w:val="26"/>
              </w:rPr>
            </w:pPr>
            <w:r w:rsidRPr="00305F96">
              <w:rPr>
                <w:szCs w:val="26"/>
              </w:rPr>
              <w:lastRenderedPageBreak/>
              <w:t>Singapore’s</w:t>
            </w:r>
            <w:r w:rsidR="00994622" w:rsidRPr="00305F96">
              <w:rPr>
                <w:szCs w:val="26"/>
              </w:rPr>
              <w:t xml:space="preserve"> longstanding policy is to disallow the issuance of bearer equity instruments. </w:t>
            </w:r>
            <w:r w:rsidR="00154C74" w:rsidRPr="00305F96">
              <w:rPr>
                <w:szCs w:val="26"/>
              </w:rPr>
              <w:t>The</w:t>
            </w:r>
            <w:r w:rsidR="0073184E" w:rsidRPr="00305F96">
              <w:rPr>
                <w:szCs w:val="26"/>
              </w:rPr>
              <w:t xml:space="preserve"> s</w:t>
            </w:r>
            <w:r w:rsidR="00994622" w:rsidRPr="00305F96">
              <w:rPr>
                <w:szCs w:val="26"/>
              </w:rPr>
              <w:t>hare warrants</w:t>
            </w:r>
            <w:r w:rsidRPr="00305F96">
              <w:rPr>
                <w:szCs w:val="26"/>
              </w:rPr>
              <w:t xml:space="preserve"> </w:t>
            </w:r>
            <w:r w:rsidR="00154C74" w:rsidRPr="00305F96">
              <w:rPr>
                <w:szCs w:val="26"/>
              </w:rPr>
              <w:t xml:space="preserve">described under section 66 </w:t>
            </w:r>
            <w:r w:rsidRPr="00305F96">
              <w:rPr>
                <w:szCs w:val="26"/>
              </w:rPr>
              <w:t>have been prohibited</w:t>
            </w:r>
            <w:r w:rsidR="00994622" w:rsidRPr="00305F96">
              <w:rPr>
                <w:szCs w:val="26"/>
              </w:rPr>
              <w:t xml:space="preserve"> since 2</w:t>
            </w:r>
            <w:r w:rsidRPr="00305F96">
              <w:rPr>
                <w:szCs w:val="26"/>
              </w:rPr>
              <w:t>9</w:t>
            </w:r>
            <w:r w:rsidR="00994622" w:rsidRPr="00305F96">
              <w:rPr>
                <w:szCs w:val="26"/>
              </w:rPr>
              <w:t xml:space="preserve"> December 1967</w:t>
            </w:r>
            <w:r w:rsidRPr="00305F96">
              <w:rPr>
                <w:szCs w:val="26"/>
              </w:rPr>
              <w:t xml:space="preserve">, with a transitional arrangement in place for </w:t>
            </w:r>
            <w:r w:rsidR="00691A0D" w:rsidRPr="00305F96">
              <w:rPr>
                <w:szCs w:val="26"/>
              </w:rPr>
              <w:t>bearers</w:t>
            </w:r>
            <w:r w:rsidRPr="00305F96">
              <w:rPr>
                <w:szCs w:val="26"/>
              </w:rPr>
              <w:t xml:space="preserve"> of</w:t>
            </w:r>
            <w:r w:rsidR="00691A0D" w:rsidRPr="00305F96">
              <w:rPr>
                <w:szCs w:val="26"/>
              </w:rPr>
              <w:t xml:space="preserve"> share</w:t>
            </w:r>
            <w:r w:rsidRPr="00305F96">
              <w:rPr>
                <w:szCs w:val="26"/>
              </w:rPr>
              <w:t xml:space="preserve"> warrants </w:t>
            </w:r>
            <w:r w:rsidR="00F14348" w:rsidRPr="00305F96">
              <w:rPr>
                <w:szCs w:val="26"/>
              </w:rPr>
              <w:t>to convert these shares to registered shares</w:t>
            </w:r>
            <w:r w:rsidR="00994622" w:rsidRPr="00305F96">
              <w:rPr>
                <w:szCs w:val="26"/>
              </w:rPr>
              <w:t>.</w:t>
            </w:r>
          </w:p>
          <w:p w:rsidR="001731C9" w:rsidRPr="00305F96" w:rsidRDefault="001731C9" w:rsidP="001731C9">
            <w:pPr>
              <w:tabs>
                <w:tab w:val="left" w:pos="34"/>
              </w:tabs>
              <w:jc w:val="both"/>
              <w:rPr>
                <w:szCs w:val="26"/>
              </w:rPr>
            </w:pPr>
          </w:p>
          <w:p w:rsidR="00994622" w:rsidRPr="00305F96" w:rsidRDefault="001731C9" w:rsidP="00B1506A">
            <w:pPr>
              <w:tabs>
                <w:tab w:val="left" w:pos="34"/>
              </w:tabs>
              <w:jc w:val="both"/>
              <w:rPr>
                <w:szCs w:val="26"/>
              </w:rPr>
            </w:pPr>
            <w:r w:rsidRPr="00305F96">
              <w:rPr>
                <w:szCs w:val="26"/>
              </w:rPr>
              <w:t>Given that more than 40 years have passed since this transitional arrangement</w:t>
            </w:r>
            <w:r w:rsidR="006A6BE7" w:rsidRPr="00305F96">
              <w:rPr>
                <w:szCs w:val="26"/>
              </w:rPr>
              <w:t xml:space="preserve"> was put in place</w:t>
            </w:r>
            <w:r w:rsidRPr="00305F96">
              <w:rPr>
                <w:szCs w:val="26"/>
              </w:rPr>
              <w:t xml:space="preserve">, it is timely for us to review </w:t>
            </w:r>
            <w:r w:rsidR="006A6BE7" w:rsidRPr="00305F96">
              <w:rPr>
                <w:szCs w:val="26"/>
              </w:rPr>
              <w:t xml:space="preserve">whether </w:t>
            </w:r>
            <w:r w:rsidRPr="00305F96">
              <w:rPr>
                <w:szCs w:val="26"/>
              </w:rPr>
              <w:t xml:space="preserve">this transitional arrangement </w:t>
            </w:r>
            <w:r w:rsidR="006A6BE7" w:rsidRPr="00305F96">
              <w:rPr>
                <w:szCs w:val="26"/>
              </w:rPr>
              <w:t xml:space="preserve">is </w:t>
            </w:r>
            <w:r w:rsidR="006A6BE7" w:rsidRPr="00305F96">
              <w:rPr>
                <w:szCs w:val="26"/>
              </w:rPr>
              <w:lastRenderedPageBreak/>
              <w:t xml:space="preserve">still relevant, and </w:t>
            </w:r>
            <w:r w:rsidR="00F14348" w:rsidRPr="00305F96">
              <w:rPr>
                <w:szCs w:val="26"/>
              </w:rPr>
              <w:t xml:space="preserve">whether there are other appropriate methods to </w:t>
            </w:r>
            <w:r w:rsidR="0073184E" w:rsidRPr="00305F96">
              <w:rPr>
                <w:szCs w:val="26"/>
              </w:rPr>
              <w:t>phase out</w:t>
            </w:r>
            <w:r w:rsidR="00F14348" w:rsidRPr="00305F96">
              <w:rPr>
                <w:szCs w:val="26"/>
              </w:rPr>
              <w:t xml:space="preserve"> any </w:t>
            </w:r>
            <w:r w:rsidR="002C07D4" w:rsidRPr="00305F96">
              <w:rPr>
                <w:szCs w:val="26"/>
              </w:rPr>
              <w:t xml:space="preserve">outstanding </w:t>
            </w:r>
            <w:r w:rsidR="00F14348" w:rsidRPr="00305F96">
              <w:rPr>
                <w:szCs w:val="26"/>
              </w:rPr>
              <w:t xml:space="preserve">share warrants that remain unconverted </w:t>
            </w:r>
            <w:r w:rsidR="00154C74" w:rsidRPr="00305F96">
              <w:rPr>
                <w:szCs w:val="26"/>
              </w:rPr>
              <w:t>today</w:t>
            </w:r>
            <w:r w:rsidR="00F14348" w:rsidRPr="00305F96">
              <w:rPr>
                <w:szCs w:val="26"/>
              </w:rPr>
              <w:t>.</w:t>
            </w:r>
          </w:p>
          <w:p w:rsidR="00C24317" w:rsidRPr="00305F96" w:rsidRDefault="00C24317" w:rsidP="00B1506A">
            <w:pPr>
              <w:tabs>
                <w:tab w:val="left" w:pos="34"/>
              </w:tabs>
              <w:jc w:val="both"/>
              <w:rPr>
                <w:szCs w:val="26"/>
              </w:rPr>
            </w:pPr>
          </w:p>
          <w:p w:rsidR="00C24317" w:rsidRPr="00305F96" w:rsidRDefault="00C24317" w:rsidP="00D0232C">
            <w:pPr>
              <w:tabs>
                <w:tab w:val="left" w:pos="34"/>
              </w:tabs>
              <w:jc w:val="both"/>
              <w:rPr>
                <w:sz w:val="28"/>
                <w:szCs w:val="28"/>
              </w:rPr>
            </w:pPr>
            <w:r w:rsidRPr="00305F96">
              <w:rPr>
                <w:szCs w:val="26"/>
              </w:rPr>
              <w:t>If there are currently no outstanding share warrants in issue, then the transitional arrangement serve</w:t>
            </w:r>
            <w:r w:rsidR="004E0C75" w:rsidRPr="00305F96">
              <w:rPr>
                <w:szCs w:val="26"/>
              </w:rPr>
              <w:t>s</w:t>
            </w:r>
            <w:r w:rsidRPr="00305F96">
              <w:rPr>
                <w:szCs w:val="26"/>
              </w:rPr>
              <w:t xml:space="preserve"> no purpose and should be deleted. Thus, we invite responses on whether there are any share warrants still in issue.</w:t>
            </w:r>
          </w:p>
        </w:tc>
        <w:tc>
          <w:tcPr>
            <w:tcW w:w="3543" w:type="dxa"/>
            <w:shd w:val="clear" w:color="auto" w:fill="auto"/>
          </w:tcPr>
          <w:p w:rsidR="000F6A2E" w:rsidRPr="00305F96" w:rsidRDefault="000F6A2E" w:rsidP="000F6A2E">
            <w:pPr>
              <w:jc w:val="both"/>
              <w:rPr>
                <w:szCs w:val="26"/>
                <w:u w:val="single"/>
              </w:rPr>
            </w:pPr>
            <w:r w:rsidRPr="00305F96">
              <w:rPr>
                <w:szCs w:val="26"/>
                <w:u w:val="single"/>
              </w:rPr>
              <w:lastRenderedPageBreak/>
              <w:t xml:space="preserve">Consultation question </w:t>
            </w:r>
            <w:r w:rsidR="007C0CDE" w:rsidRPr="00305F96">
              <w:rPr>
                <w:szCs w:val="26"/>
                <w:u w:val="single"/>
              </w:rPr>
              <w:t>6</w:t>
            </w:r>
          </w:p>
          <w:p w:rsidR="0068628B" w:rsidRDefault="000A3A70" w:rsidP="0068628B">
            <w:pPr>
              <w:jc w:val="both"/>
            </w:pPr>
            <w:r w:rsidRPr="00305F96">
              <w:t>We invite companies to inform us of any share warrants issued by them before 29 December 1967 which remain outstanding, and to provide us with as much further information on these as possible</w:t>
            </w:r>
            <w:r w:rsidR="00FC1922" w:rsidRPr="00305F96">
              <w:t>,</w:t>
            </w:r>
            <w:r w:rsidRPr="00305F96">
              <w:t xml:space="preserve"> such as the number of shares for which share warrants </w:t>
            </w:r>
            <w:r w:rsidRPr="00305F96">
              <w:lastRenderedPageBreak/>
              <w:t>were issued and whether there is any record on who</w:t>
            </w:r>
            <w:r w:rsidR="00C34BC7">
              <w:t>m</w:t>
            </w:r>
            <w:r w:rsidRPr="00305F96">
              <w:t xml:space="preserve"> the share warrants were issued to or who the current bearers of the share warrants are.</w:t>
            </w:r>
            <w:r w:rsidR="0068628B">
              <w:t xml:space="preserve"> We also invite companies to inform us of any reasons for retaining share warrants that have been issued before 29 December 1967.</w:t>
            </w:r>
          </w:p>
          <w:p w:rsidR="000A3A70" w:rsidRPr="00305F96" w:rsidRDefault="000A3A70" w:rsidP="000A3A70">
            <w:pPr>
              <w:jc w:val="both"/>
            </w:pPr>
          </w:p>
          <w:p w:rsidR="000A3A70" w:rsidRPr="00305F96" w:rsidRDefault="000A3A70" w:rsidP="000A3A70">
            <w:pPr>
              <w:jc w:val="both"/>
              <w:rPr>
                <w:u w:val="single"/>
              </w:rPr>
            </w:pPr>
            <w:r w:rsidRPr="00305F96">
              <w:rPr>
                <w:u w:val="single"/>
              </w:rPr>
              <w:t xml:space="preserve">Consultation question </w:t>
            </w:r>
            <w:r w:rsidR="007C0CDE" w:rsidRPr="00305F96">
              <w:rPr>
                <w:u w:val="single"/>
              </w:rPr>
              <w:t>7</w:t>
            </w:r>
          </w:p>
          <w:p w:rsidR="000A3A70" w:rsidRPr="00305F96" w:rsidRDefault="000A3A70" w:rsidP="000A3A70">
            <w:pPr>
              <w:jc w:val="both"/>
            </w:pPr>
            <w:r w:rsidRPr="00305F96">
              <w:t xml:space="preserve">We invite bearers of share warrants issued before 29 December 1967 to inform us </w:t>
            </w:r>
            <w:r w:rsidR="008020D3">
              <w:t xml:space="preserve">if </w:t>
            </w:r>
            <w:r w:rsidRPr="00305F96">
              <w:t xml:space="preserve">they </w:t>
            </w:r>
            <w:r w:rsidR="008020D3">
              <w:t xml:space="preserve">presently still </w:t>
            </w:r>
            <w:r w:rsidRPr="00305F96">
              <w:t>hold share warrants and provide us with as much further information on these as possible</w:t>
            </w:r>
            <w:r w:rsidR="00FC1922" w:rsidRPr="00305F96">
              <w:t>,</w:t>
            </w:r>
            <w:r w:rsidRPr="00305F96">
              <w:t xml:space="preserve"> such as which company issued those share warrants and the number of shares to which the share warrants relate.</w:t>
            </w:r>
          </w:p>
          <w:p w:rsidR="00D26B2F" w:rsidRPr="00305F96" w:rsidRDefault="00D26B2F" w:rsidP="000F6A2E">
            <w:pPr>
              <w:jc w:val="both"/>
              <w:rPr>
                <w:szCs w:val="26"/>
                <w:u w:val="single"/>
              </w:rPr>
            </w:pPr>
          </w:p>
          <w:p w:rsidR="00D26B2F" w:rsidRPr="00305F96" w:rsidRDefault="00EA27A2" w:rsidP="000F6A2E">
            <w:pPr>
              <w:jc w:val="both"/>
              <w:rPr>
                <w:szCs w:val="26"/>
                <w:u w:val="single"/>
              </w:rPr>
            </w:pPr>
            <w:r w:rsidRPr="00305F96">
              <w:rPr>
                <w:szCs w:val="26"/>
                <w:u w:val="single"/>
              </w:rPr>
              <w:t xml:space="preserve">Consultation question </w:t>
            </w:r>
            <w:r w:rsidR="007C0CDE" w:rsidRPr="00305F96">
              <w:rPr>
                <w:szCs w:val="26"/>
                <w:u w:val="single"/>
              </w:rPr>
              <w:t>8</w:t>
            </w:r>
          </w:p>
          <w:p w:rsidR="00F300E3" w:rsidRPr="00305F96" w:rsidRDefault="00EA27A2" w:rsidP="00F14348">
            <w:pPr>
              <w:jc w:val="both"/>
              <w:rPr>
                <w:szCs w:val="26"/>
              </w:rPr>
            </w:pPr>
            <w:r w:rsidRPr="00305F96">
              <w:rPr>
                <w:szCs w:val="26"/>
              </w:rPr>
              <w:t xml:space="preserve">We would like to seek suggestions on appropriate methods </w:t>
            </w:r>
            <w:r w:rsidR="006A6BE7" w:rsidRPr="00305F96">
              <w:rPr>
                <w:szCs w:val="26"/>
              </w:rPr>
              <w:t>for</w:t>
            </w:r>
            <w:r w:rsidR="000F6A2E" w:rsidRPr="00305F96">
              <w:rPr>
                <w:szCs w:val="26"/>
              </w:rPr>
              <w:t xml:space="preserve"> </w:t>
            </w:r>
            <w:r w:rsidRPr="00305F96">
              <w:rPr>
                <w:szCs w:val="26"/>
              </w:rPr>
              <w:t>phasing out any outstanding unconverted share warrants.</w:t>
            </w:r>
          </w:p>
          <w:p w:rsidR="008A60CD" w:rsidRPr="00305F96" w:rsidRDefault="008A60CD" w:rsidP="00F14348">
            <w:pPr>
              <w:jc w:val="both"/>
              <w:rPr>
                <w:szCs w:val="26"/>
              </w:rPr>
            </w:pPr>
          </w:p>
          <w:p w:rsidR="00D26B2F" w:rsidRPr="00305F96" w:rsidRDefault="00EA27A2" w:rsidP="00F14348">
            <w:pPr>
              <w:jc w:val="both"/>
              <w:rPr>
                <w:szCs w:val="26"/>
                <w:u w:val="single"/>
              </w:rPr>
            </w:pPr>
            <w:r w:rsidRPr="00305F96">
              <w:rPr>
                <w:szCs w:val="26"/>
                <w:u w:val="single"/>
              </w:rPr>
              <w:t xml:space="preserve">Consultation question </w:t>
            </w:r>
            <w:r w:rsidR="007C0CDE" w:rsidRPr="00305F96">
              <w:rPr>
                <w:szCs w:val="26"/>
                <w:u w:val="single"/>
              </w:rPr>
              <w:t>9</w:t>
            </w:r>
          </w:p>
          <w:p w:rsidR="00F14348" w:rsidRPr="00305F96" w:rsidRDefault="00EA27A2" w:rsidP="0067416B">
            <w:pPr>
              <w:jc w:val="both"/>
              <w:rPr>
                <w:szCs w:val="26"/>
              </w:rPr>
            </w:pPr>
            <w:r w:rsidRPr="00305F96">
              <w:rPr>
                <w:szCs w:val="26"/>
              </w:rPr>
              <w:t xml:space="preserve">We would like to seek views on </w:t>
            </w:r>
            <w:r w:rsidR="000E4D61" w:rsidRPr="00305F96">
              <w:rPr>
                <w:szCs w:val="26"/>
              </w:rPr>
              <w:t xml:space="preserve">what </w:t>
            </w:r>
            <w:r w:rsidR="0067416B">
              <w:rPr>
                <w:szCs w:val="26"/>
              </w:rPr>
              <w:t xml:space="preserve">should be a </w:t>
            </w:r>
            <w:r w:rsidR="000E4D61" w:rsidRPr="00305F96">
              <w:rPr>
                <w:szCs w:val="26"/>
              </w:rPr>
              <w:t xml:space="preserve">reasonable period allowed for </w:t>
            </w:r>
            <w:r w:rsidR="00F14348" w:rsidRPr="00305F96">
              <w:rPr>
                <w:szCs w:val="26"/>
              </w:rPr>
              <w:t xml:space="preserve">bearers </w:t>
            </w:r>
            <w:r w:rsidR="000E4D61" w:rsidRPr="00305F96">
              <w:rPr>
                <w:szCs w:val="26"/>
              </w:rPr>
              <w:t xml:space="preserve">to convert their </w:t>
            </w:r>
            <w:r w:rsidR="00F14348" w:rsidRPr="00305F96">
              <w:rPr>
                <w:szCs w:val="26"/>
              </w:rPr>
              <w:t xml:space="preserve">share warrants </w:t>
            </w:r>
            <w:r w:rsidR="0067416B">
              <w:rPr>
                <w:szCs w:val="26"/>
              </w:rPr>
              <w:t xml:space="preserve">into </w:t>
            </w:r>
            <w:r w:rsidR="00964328" w:rsidRPr="00305F96">
              <w:rPr>
                <w:szCs w:val="26"/>
              </w:rPr>
              <w:t>registered shares</w:t>
            </w:r>
            <w:r w:rsidR="000E4D61" w:rsidRPr="00305F96">
              <w:rPr>
                <w:szCs w:val="26"/>
              </w:rPr>
              <w:t xml:space="preserve"> before phasing out outstanding share warrants</w:t>
            </w:r>
            <w:r w:rsidR="00964328" w:rsidRPr="00305F96">
              <w:rPr>
                <w:szCs w:val="26"/>
              </w:rPr>
              <w:t>.</w:t>
            </w:r>
          </w:p>
        </w:tc>
      </w:tr>
    </w:tbl>
    <w:p w:rsidR="003C3DBE" w:rsidRPr="003325C3" w:rsidRDefault="003C3DBE"/>
    <w:sectPr w:rsidR="003C3DBE" w:rsidRPr="003325C3" w:rsidSect="00F300E3">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37E" w:rsidRDefault="0030537E" w:rsidP="00F300E3">
      <w:r>
        <w:separator/>
      </w:r>
    </w:p>
  </w:endnote>
  <w:endnote w:type="continuationSeparator" w:id="0">
    <w:p w:rsidR="0030537E" w:rsidRDefault="0030537E" w:rsidP="00F30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E8" w:rsidRDefault="005336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9442975"/>
      <w:docPartObj>
        <w:docPartGallery w:val="Page Numbers (Bottom of Page)"/>
        <w:docPartUnique/>
      </w:docPartObj>
    </w:sdtPr>
    <w:sdtContent>
      <w:sdt>
        <w:sdtPr>
          <w:rPr>
            <w:sz w:val="20"/>
          </w:rPr>
          <w:id w:val="565050523"/>
          <w:docPartObj>
            <w:docPartGallery w:val="Page Numbers (Top of Page)"/>
            <w:docPartUnique/>
          </w:docPartObj>
        </w:sdtPr>
        <w:sdtContent>
          <w:p w:rsidR="000035AB" w:rsidRPr="000035AB" w:rsidRDefault="000035AB" w:rsidP="000035AB">
            <w:pPr>
              <w:pStyle w:val="Footer"/>
              <w:jc w:val="right"/>
              <w:rPr>
                <w:sz w:val="20"/>
              </w:rPr>
            </w:pPr>
            <w:r w:rsidRPr="000035AB">
              <w:rPr>
                <w:sz w:val="20"/>
              </w:rPr>
              <w:t xml:space="preserve">Page </w:t>
            </w:r>
            <w:r w:rsidR="005B7996" w:rsidRPr="000035AB">
              <w:rPr>
                <w:sz w:val="20"/>
              </w:rPr>
              <w:fldChar w:fldCharType="begin"/>
            </w:r>
            <w:r w:rsidRPr="000035AB">
              <w:rPr>
                <w:sz w:val="20"/>
              </w:rPr>
              <w:instrText xml:space="preserve"> PAGE </w:instrText>
            </w:r>
            <w:r w:rsidR="005B7996" w:rsidRPr="000035AB">
              <w:rPr>
                <w:sz w:val="20"/>
              </w:rPr>
              <w:fldChar w:fldCharType="separate"/>
            </w:r>
            <w:r w:rsidR="00F80F87">
              <w:rPr>
                <w:noProof/>
                <w:sz w:val="20"/>
              </w:rPr>
              <w:t>1</w:t>
            </w:r>
            <w:r w:rsidR="005B7996" w:rsidRPr="000035AB">
              <w:rPr>
                <w:sz w:val="20"/>
              </w:rPr>
              <w:fldChar w:fldCharType="end"/>
            </w:r>
            <w:r w:rsidRPr="000035AB">
              <w:rPr>
                <w:sz w:val="20"/>
              </w:rPr>
              <w:t xml:space="preserve"> of </w:t>
            </w:r>
            <w:r w:rsidR="005B7996" w:rsidRPr="000035AB">
              <w:rPr>
                <w:sz w:val="20"/>
              </w:rPr>
              <w:fldChar w:fldCharType="begin"/>
            </w:r>
            <w:r w:rsidRPr="000035AB">
              <w:rPr>
                <w:sz w:val="20"/>
              </w:rPr>
              <w:instrText xml:space="preserve"> NUMPAGES  </w:instrText>
            </w:r>
            <w:r w:rsidR="005B7996" w:rsidRPr="000035AB">
              <w:rPr>
                <w:sz w:val="20"/>
              </w:rPr>
              <w:fldChar w:fldCharType="separate"/>
            </w:r>
            <w:r w:rsidR="00F80F87">
              <w:rPr>
                <w:noProof/>
                <w:sz w:val="20"/>
              </w:rPr>
              <w:t>8</w:t>
            </w:r>
            <w:r w:rsidR="005B7996" w:rsidRPr="000035AB">
              <w:rPr>
                <w:sz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E8" w:rsidRDefault="005336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37E" w:rsidRDefault="0030537E" w:rsidP="00F300E3">
      <w:r>
        <w:separator/>
      </w:r>
    </w:p>
  </w:footnote>
  <w:footnote w:type="continuationSeparator" w:id="0">
    <w:p w:rsidR="0030537E" w:rsidRDefault="0030537E" w:rsidP="00F300E3">
      <w:r>
        <w:continuationSeparator/>
      </w:r>
    </w:p>
  </w:footnote>
  <w:footnote w:id="1">
    <w:p w:rsidR="00F300E3" w:rsidRPr="005367BA" w:rsidRDefault="00F300E3" w:rsidP="00F300E3">
      <w:pPr>
        <w:jc w:val="both"/>
        <w:rPr>
          <w:sz w:val="20"/>
        </w:rPr>
      </w:pPr>
      <w:r w:rsidRPr="005367BA">
        <w:rPr>
          <w:rStyle w:val="FootnoteReference"/>
          <w:sz w:val="20"/>
        </w:rPr>
        <w:footnoteRef/>
      </w:r>
      <w:r>
        <w:rPr>
          <w:sz w:val="20"/>
        </w:rPr>
        <w:t xml:space="preserve"> The EA</w:t>
      </w:r>
      <w:r w:rsidRPr="005367BA">
        <w:rPr>
          <w:sz w:val="20"/>
        </w:rPr>
        <w:t xml:space="preserve"> uses salary ceilings to define who should receive priority payment of salary under Part III of </w:t>
      </w:r>
      <w:r>
        <w:rPr>
          <w:sz w:val="20"/>
        </w:rPr>
        <w:t xml:space="preserve">the </w:t>
      </w:r>
      <w:r w:rsidRPr="005367BA">
        <w:rPr>
          <w:sz w:val="20"/>
        </w:rPr>
        <w:t xml:space="preserve">EA. The same salary ceilings are used to define who should benefit from conditions of service and priority payment of retirement benefits under Part IV of </w:t>
      </w:r>
      <w:r>
        <w:rPr>
          <w:sz w:val="20"/>
        </w:rPr>
        <w:t xml:space="preserve">the </w:t>
      </w:r>
      <w:r w:rsidRPr="005367BA">
        <w:rPr>
          <w:sz w:val="20"/>
        </w:rPr>
        <w:t>EA.</w:t>
      </w:r>
      <w:r w:rsidR="006776B7">
        <w:rPr>
          <w:sz w:val="20"/>
        </w:rPr>
        <w:t xml:space="preserve"> The current salary ceilings in the EA are $2,000 for employees who are not workmen and $4,500 for workmen. A workman is an employee whose work involves manual labour. An example of an employee who is not a workman is a general administrative staff. For details, please refer to the definition of workman in the EA.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E8" w:rsidRDefault="005336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0E3" w:rsidRPr="00B64925" w:rsidRDefault="00F300E3" w:rsidP="00F300E3">
    <w:pPr>
      <w:pStyle w:val="Header"/>
      <w:pBdr>
        <w:bottom w:val="single" w:sz="6" w:space="1" w:color="auto"/>
      </w:pBdr>
      <w:rPr>
        <w:sz w:val="20"/>
      </w:rPr>
    </w:pPr>
    <w:r w:rsidRPr="003310A8">
      <w:rPr>
        <w:sz w:val="20"/>
      </w:rPr>
      <w:t>Consultation on Part Two of Companies (Amendment) Bill 2013</w:t>
    </w:r>
  </w:p>
  <w:p w:rsidR="00F300E3" w:rsidRDefault="00F300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E8" w:rsidRDefault="005336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055E"/>
    <w:multiLevelType w:val="hybridMultilevel"/>
    <w:tmpl w:val="1D7EEA66"/>
    <w:lvl w:ilvl="0" w:tplc="D24AF198">
      <w:start w:val="1"/>
      <w:numFmt w:val="decimal"/>
      <w:lvlText w:val="%1."/>
      <w:lvlJc w:val="left"/>
      <w:pPr>
        <w:ind w:left="644" w:hanging="360"/>
      </w:pPr>
      <w:rPr>
        <w:rFonts w:ascii="Times New Roman" w:hAnsi="Times New Roman" w:hint="default"/>
        <w:b w:val="0"/>
        <w:i w:val="0"/>
        <w:sz w:val="26"/>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40834E6"/>
    <w:multiLevelType w:val="hybridMultilevel"/>
    <w:tmpl w:val="67CC7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210A5D"/>
    <w:multiLevelType w:val="hybridMultilevel"/>
    <w:tmpl w:val="BC7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8C5AE4"/>
    <w:multiLevelType w:val="hybridMultilevel"/>
    <w:tmpl w:val="53EC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CEC376B"/>
    <w:multiLevelType w:val="hybridMultilevel"/>
    <w:tmpl w:val="7F463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67D7360"/>
    <w:multiLevelType w:val="hybridMultilevel"/>
    <w:tmpl w:val="7F2C3A62"/>
    <w:lvl w:ilvl="0" w:tplc="FCF61F5C">
      <w:start w:val="1"/>
      <w:numFmt w:val="lowerLetter"/>
      <w:lvlText w:val="(%1)"/>
      <w:lvlJc w:val="left"/>
      <w:pPr>
        <w:ind w:left="644" w:hanging="360"/>
      </w:pPr>
      <w:rPr>
        <w:rFonts w:ascii="Times New Roman" w:hAnsi="Times New Roman" w:hint="default"/>
        <w:b w:val="0"/>
        <w:i w:val="0"/>
        <w:color w:val="auto"/>
        <w:sz w:val="26"/>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3490"/>
  </w:hdrShapeDefaults>
  <w:footnotePr>
    <w:footnote w:id="-1"/>
    <w:footnote w:id="0"/>
  </w:footnotePr>
  <w:endnotePr>
    <w:endnote w:id="-1"/>
    <w:endnote w:id="0"/>
  </w:endnotePr>
  <w:compat/>
  <w:rsids>
    <w:rsidRoot w:val="00F300E3"/>
    <w:rsid w:val="000035AB"/>
    <w:rsid w:val="0000615A"/>
    <w:rsid w:val="00030C6D"/>
    <w:rsid w:val="000351FF"/>
    <w:rsid w:val="00097D09"/>
    <w:rsid w:val="000A04FE"/>
    <w:rsid w:val="000A3A70"/>
    <w:rsid w:val="000B0F6A"/>
    <w:rsid w:val="000D1E88"/>
    <w:rsid w:val="000D2130"/>
    <w:rsid w:val="000E4D61"/>
    <w:rsid w:val="000F6A2E"/>
    <w:rsid w:val="00114915"/>
    <w:rsid w:val="00115359"/>
    <w:rsid w:val="00115690"/>
    <w:rsid w:val="0012028B"/>
    <w:rsid w:val="001329A3"/>
    <w:rsid w:val="00140AA0"/>
    <w:rsid w:val="00154C74"/>
    <w:rsid w:val="001731C9"/>
    <w:rsid w:val="00176359"/>
    <w:rsid w:val="00176D7A"/>
    <w:rsid w:val="00182443"/>
    <w:rsid w:val="001909DE"/>
    <w:rsid w:val="001A02FD"/>
    <w:rsid w:val="001B16C6"/>
    <w:rsid w:val="001B588D"/>
    <w:rsid w:val="001D1F36"/>
    <w:rsid w:val="001D4A38"/>
    <w:rsid w:val="001D4B2E"/>
    <w:rsid w:val="001D55E6"/>
    <w:rsid w:val="001D5C15"/>
    <w:rsid w:val="001D7C9C"/>
    <w:rsid w:val="001F5632"/>
    <w:rsid w:val="001F77A5"/>
    <w:rsid w:val="00227E43"/>
    <w:rsid w:val="00230E38"/>
    <w:rsid w:val="00231321"/>
    <w:rsid w:val="00254319"/>
    <w:rsid w:val="002655F2"/>
    <w:rsid w:val="00265EEC"/>
    <w:rsid w:val="00272178"/>
    <w:rsid w:val="00286B0B"/>
    <w:rsid w:val="002A6489"/>
    <w:rsid w:val="002C07D4"/>
    <w:rsid w:val="002C2DB4"/>
    <w:rsid w:val="002D7FE1"/>
    <w:rsid w:val="002E4C1C"/>
    <w:rsid w:val="002F4869"/>
    <w:rsid w:val="002F7BC2"/>
    <w:rsid w:val="003040F4"/>
    <w:rsid w:val="0030537E"/>
    <w:rsid w:val="00305F96"/>
    <w:rsid w:val="003128AD"/>
    <w:rsid w:val="003325C3"/>
    <w:rsid w:val="00350632"/>
    <w:rsid w:val="00360D53"/>
    <w:rsid w:val="00363139"/>
    <w:rsid w:val="003957CD"/>
    <w:rsid w:val="00396B8A"/>
    <w:rsid w:val="003A29BA"/>
    <w:rsid w:val="003C01CB"/>
    <w:rsid w:val="003C3DBE"/>
    <w:rsid w:val="003E24BB"/>
    <w:rsid w:val="003F67CE"/>
    <w:rsid w:val="003F6D08"/>
    <w:rsid w:val="00417833"/>
    <w:rsid w:val="00446537"/>
    <w:rsid w:val="004466AA"/>
    <w:rsid w:val="00456F74"/>
    <w:rsid w:val="00486767"/>
    <w:rsid w:val="004A285A"/>
    <w:rsid w:val="004A4E1B"/>
    <w:rsid w:val="004B28EC"/>
    <w:rsid w:val="004B4648"/>
    <w:rsid w:val="004C16CF"/>
    <w:rsid w:val="004E0C75"/>
    <w:rsid w:val="00505093"/>
    <w:rsid w:val="00527323"/>
    <w:rsid w:val="005336E8"/>
    <w:rsid w:val="005442E7"/>
    <w:rsid w:val="00550972"/>
    <w:rsid w:val="005676B0"/>
    <w:rsid w:val="0057539D"/>
    <w:rsid w:val="00593251"/>
    <w:rsid w:val="005A7C5F"/>
    <w:rsid w:val="005B7996"/>
    <w:rsid w:val="005C6532"/>
    <w:rsid w:val="005D6456"/>
    <w:rsid w:val="00631366"/>
    <w:rsid w:val="006410F4"/>
    <w:rsid w:val="006446DE"/>
    <w:rsid w:val="0064476E"/>
    <w:rsid w:val="00644D4F"/>
    <w:rsid w:val="00662954"/>
    <w:rsid w:val="006642DD"/>
    <w:rsid w:val="0067416B"/>
    <w:rsid w:val="006776B7"/>
    <w:rsid w:val="0068628B"/>
    <w:rsid w:val="00691A0D"/>
    <w:rsid w:val="00696D8C"/>
    <w:rsid w:val="006A6BE7"/>
    <w:rsid w:val="006B0A9A"/>
    <w:rsid w:val="006D4596"/>
    <w:rsid w:val="00712CFC"/>
    <w:rsid w:val="0073184E"/>
    <w:rsid w:val="00736348"/>
    <w:rsid w:val="00750EDA"/>
    <w:rsid w:val="00754D0B"/>
    <w:rsid w:val="007763FE"/>
    <w:rsid w:val="007C0CDE"/>
    <w:rsid w:val="007E01F4"/>
    <w:rsid w:val="008020D3"/>
    <w:rsid w:val="00802A3F"/>
    <w:rsid w:val="0081136F"/>
    <w:rsid w:val="00832E42"/>
    <w:rsid w:val="00846EE1"/>
    <w:rsid w:val="00852A34"/>
    <w:rsid w:val="00871F99"/>
    <w:rsid w:val="0087310B"/>
    <w:rsid w:val="00884BE3"/>
    <w:rsid w:val="008869A1"/>
    <w:rsid w:val="00887286"/>
    <w:rsid w:val="008968E6"/>
    <w:rsid w:val="008A60CD"/>
    <w:rsid w:val="008C1935"/>
    <w:rsid w:val="008C5997"/>
    <w:rsid w:val="008C6120"/>
    <w:rsid w:val="008D4364"/>
    <w:rsid w:val="008D7EA9"/>
    <w:rsid w:val="008E01E3"/>
    <w:rsid w:val="008E0950"/>
    <w:rsid w:val="008F38D8"/>
    <w:rsid w:val="008F479C"/>
    <w:rsid w:val="008F571A"/>
    <w:rsid w:val="00907616"/>
    <w:rsid w:val="009150A9"/>
    <w:rsid w:val="009312FC"/>
    <w:rsid w:val="0096172C"/>
    <w:rsid w:val="009637F7"/>
    <w:rsid w:val="00964328"/>
    <w:rsid w:val="009737C2"/>
    <w:rsid w:val="00981D48"/>
    <w:rsid w:val="00985CF0"/>
    <w:rsid w:val="009915C0"/>
    <w:rsid w:val="00994622"/>
    <w:rsid w:val="009A11DA"/>
    <w:rsid w:val="009B31F8"/>
    <w:rsid w:val="009C39E4"/>
    <w:rsid w:val="009C4CB0"/>
    <w:rsid w:val="009C6B40"/>
    <w:rsid w:val="009D0A0A"/>
    <w:rsid w:val="009E189D"/>
    <w:rsid w:val="009E3A21"/>
    <w:rsid w:val="009F54C3"/>
    <w:rsid w:val="009F7F9E"/>
    <w:rsid w:val="00A06F8C"/>
    <w:rsid w:val="00A70D52"/>
    <w:rsid w:val="00A73BEE"/>
    <w:rsid w:val="00A85CC7"/>
    <w:rsid w:val="00A916E2"/>
    <w:rsid w:val="00A96B96"/>
    <w:rsid w:val="00AB0196"/>
    <w:rsid w:val="00AB2306"/>
    <w:rsid w:val="00AD3738"/>
    <w:rsid w:val="00AD542D"/>
    <w:rsid w:val="00AE0B16"/>
    <w:rsid w:val="00B03451"/>
    <w:rsid w:val="00B06BD9"/>
    <w:rsid w:val="00B10CE8"/>
    <w:rsid w:val="00B1506A"/>
    <w:rsid w:val="00B228CC"/>
    <w:rsid w:val="00B27EC2"/>
    <w:rsid w:val="00B346D0"/>
    <w:rsid w:val="00B35970"/>
    <w:rsid w:val="00B41C00"/>
    <w:rsid w:val="00B4353B"/>
    <w:rsid w:val="00B5185C"/>
    <w:rsid w:val="00B920B0"/>
    <w:rsid w:val="00B96D6D"/>
    <w:rsid w:val="00BA5A28"/>
    <w:rsid w:val="00BC22E9"/>
    <w:rsid w:val="00C14E56"/>
    <w:rsid w:val="00C2184B"/>
    <w:rsid w:val="00C24317"/>
    <w:rsid w:val="00C34BC7"/>
    <w:rsid w:val="00C35E6E"/>
    <w:rsid w:val="00C958CB"/>
    <w:rsid w:val="00C959A6"/>
    <w:rsid w:val="00CB684D"/>
    <w:rsid w:val="00CB77EF"/>
    <w:rsid w:val="00D0232C"/>
    <w:rsid w:val="00D162EC"/>
    <w:rsid w:val="00D23FBF"/>
    <w:rsid w:val="00D25287"/>
    <w:rsid w:val="00D26B2F"/>
    <w:rsid w:val="00D52081"/>
    <w:rsid w:val="00D83F63"/>
    <w:rsid w:val="00D8717B"/>
    <w:rsid w:val="00DA6258"/>
    <w:rsid w:val="00DD1389"/>
    <w:rsid w:val="00DE0156"/>
    <w:rsid w:val="00E02A72"/>
    <w:rsid w:val="00E43A86"/>
    <w:rsid w:val="00E726BE"/>
    <w:rsid w:val="00E90BF2"/>
    <w:rsid w:val="00E94083"/>
    <w:rsid w:val="00EA27A2"/>
    <w:rsid w:val="00EA503D"/>
    <w:rsid w:val="00EF2A8A"/>
    <w:rsid w:val="00F05900"/>
    <w:rsid w:val="00F1020B"/>
    <w:rsid w:val="00F14348"/>
    <w:rsid w:val="00F300E3"/>
    <w:rsid w:val="00F50915"/>
    <w:rsid w:val="00F51C67"/>
    <w:rsid w:val="00F72468"/>
    <w:rsid w:val="00F76ABB"/>
    <w:rsid w:val="00F8090A"/>
    <w:rsid w:val="00F80F87"/>
    <w:rsid w:val="00F86E0C"/>
    <w:rsid w:val="00FC1922"/>
    <w:rsid w:val="00FD2B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0E3"/>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00E3"/>
    <w:pPr>
      <w:tabs>
        <w:tab w:val="center" w:pos="4513"/>
        <w:tab w:val="right" w:pos="9026"/>
      </w:tabs>
    </w:pPr>
  </w:style>
  <w:style w:type="character" w:customStyle="1" w:styleId="HeaderChar">
    <w:name w:val="Header Char"/>
    <w:basedOn w:val="DefaultParagraphFont"/>
    <w:link w:val="Header"/>
    <w:uiPriority w:val="99"/>
    <w:rsid w:val="00F300E3"/>
  </w:style>
  <w:style w:type="paragraph" w:styleId="Footer">
    <w:name w:val="footer"/>
    <w:basedOn w:val="Normal"/>
    <w:link w:val="FooterChar"/>
    <w:uiPriority w:val="99"/>
    <w:unhideWhenUsed/>
    <w:rsid w:val="00F300E3"/>
    <w:pPr>
      <w:tabs>
        <w:tab w:val="center" w:pos="4513"/>
        <w:tab w:val="right" w:pos="9026"/>
      </w:tabs>
    </w:pPr>
  </w:style>
  <w:style w:type="character" w:customStyle="1" w:styleId="FooterChar">
    <w:name w:val="Footer Char"/>
    <w:basedOn w:val="DefaultParagraphFont"/>
    <w:link w:val="Footer"/>
    <w:uiPriority w:val="99"/>
    <w:rsid w:val="00F300E3"/>
  </w:style>
  <w:style w:type="paragraph" w:styleId="BalloonText">
    <w:name w:val="Balloon Text"/>
    <w:basedOn w:val="Normal"/>
    <w:link w:val="BalloonTextChar"/>
    <w:uiPriority w:val="99"/>
    <w:semiHidden/>
    <w:unhideWhenUsed/>
    <w:rsid w:val="00F300E3"/>
    <w:rPr>
      <w:rFonts w:ascii="Tahoma" w:hAnsi="Tahoma" w:cs="Tahoma"/>
      <w:sz w:val="16"/>
      <w:szCs w:val="16"/>
    </w:rPr>
  </w:style>
  <w:style w:type="character" w:customStyle="1" w:styleId="BalloonTextChar">
    <w:name w:val="Balloon Text Char"/>
    <w:basedOn w:val="DefaultParagraphFont"/>
    <w:link w:val="BalloonText"/>
    <w:uiPriority w:val="99"/>
    <w:semiHidden/>
    <w:rsid w:val="00F300E3"/>
    <w:rPr>
      <w:rFonts w:ascii="Tahoma" w:hAnsi="Tahoma" w:cs="Tahoma"/>
      <w:sz w:val="16"/>
      <w:szCs w:val="16"/>
    </w:rPr>
  </w:style>
  <w:style w:type="paragraph" w:styleId="NoSpacing">
    <w:name w:val="No Spacing"/>
    <w:uiPriority w:val="1"/>
    <w:qFormat/>
    <w:rsid w:val="00F300E3"/>
    <w:pPr>
      <w:spacing w:after="0" w:line="240" w:lineRule="auto"/>
    </w:pPr>
    <w:rPr>
      <w:rFonts w:ascii="Times New Roman" w:eastAsia="Times New Roman" w:hAnsi="Times New Roman" w:cs="Times New Roman"/>
      <w:sz w:val="26"/>
      <w:szCs w:val="20"/>
    </w:rPr>
  </w:style>
  <w:style w:type="paragraph" w:styleId="ListParagraph">
    <w:name w:val="List Paragraph"/>
    <w:basedOn w:val="Normal"/>
    <w:link w:val="ListParagraphChar"/>
    <w:uiPriority w:val="34"/>
    <w:qFormat/>
    <w:rsid w:val="00F300E3"/>
    <w:pPr>
      <w:ind w:left="720"/>
      <w:contextualSpacing/>
    </w:pPr>
  </w:style>
  <w:style w:type="paragraph" w:styleId="CommentText">
    <w:name w:val="annotation text"/>
    <w:basedOn w:val="Normal"/>
    <w:link w:val="CommentTextChar"/>
    <w:uiPriority w:val="99"/>
    <w:semiHidden/>
    <w:unhideWhenUsed/>
    <w:rsid w:val="00F300E3"/>
    <w:rPr>
      <w:sz w:val="20"/>
    </w:rPr>
  </w:style>
  <w:style w:type="character" w:customStyle="1" w:styleId="CommentTextChar">
    <w:name w:val="Comment Text Char"/>
    <w:basedOn w:val="DefaultParagraphFont"/>
    <w:link w:val="CommentText"/>
    <w:uiPriority w:val="99"/>
    <w:semiHidden/>
    <w:rsid w:val="00F300E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300E3"/>
    <w:rPr>
      <w:sz w:val="16"/>
      <w:szCs w:val="16"/>
    </w:rPr>
  </w:style>
  <w:style w:type="character" w:styleId="FootnoteReference">
    <w:name w:val="footnote reference"/>
    <w:basedOn w:val="DefaultParagraphFont"/>
    <w:uiPriority w:val="99"/>
    <w:semiHidden/>
    <w:unhideWhenUsed/>
    <w:rsid w:val="00F300E3"/>
    <w:rPr>
      <w:vertAlign w:val="superscript"/>
    </w:rPr>
  </w:style>
  <w:style w:type="character" w:customStyle="1" w:styleId="ListParagraphChar">
    <w:name w:val="List Paragraph Char"/>
    <w:basedOn w:val="DefaultParagraphFont"/>
    <w:link w:val="ListParagraph"/>
    <w:uiPriority w:val="34"/>
    <w:rsid w:val="00F300E3"/>
    <w:rPr>
      <w:rFonts w:ascii="Times New Roman" w:eastAsia="Times New Roman" w:hAnsi="Times New Roman" w:cs="Times New Roman"/>
      <w:sz w:val="26"/>
      <w:szCs w:val="20"/>
    </w:rPr>
  </w:style>
  <w:style w:type="paragraph" w:styleId="CommentSubject">
    <w:name w:val="annotation subject"/>
    <w:basedOn w:val="CommentText"/>
    <w:next w:val="CommentText"/>
    <w:link w:val="CommentSubjectChar"/>
    <w:uiPriority w:val="99"/>
    <w:semiHidden/>
    <w:unhideWhenUsed/>
    <w:rsid w:val="000F6A2E"/>
    <w:rPr>
      <w:b/>
      <w:bCs/>
    </w:rPr>
  </w:style>
  <w:style w:type="character" w:customStyle="1" w:styleId="CommentSubjectChar">
    <w:name w:val="Comment Subject Char"/>
    <w:basedOn w:val="CommentTextChar"/>
    <w:link w:val="CommentSubject"/>
    <w:uiPriority w:val="99"/>
    <w:semiHidden/>
    <w:rsid w:val="000F6A2E"/>
    <w:rPr>
      <w:rFonts w:ascii="Times New Roman" w:eastAsia="Times New Roman" w:hAnsi="Times New Roman" w:cs="Times New Roman"/>
      <w:b/>
      <w:bCs/>
      <w:sz w:val="20"/>
      <w:szCs w:val="20"/>
    </w:rPr>
  </w:style>
  <w:style w:type="paragraph" w:styleId="Revision">
    <w:name w:val="Revision"/>
    <w:hidden/>
    <w:uiPriority w:val="99"/>
    <w:semiHidden/>
    <w:rsid w:val="000F6A2E"/>
    <w:pPr>
      <w:spacing w:after="0" w:line="240" w:lineRule="auto"/>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7320224">
      <w:bodyDiv w:val="1"/>
      <w:marLeft w:val="0"/>
      <w:marRight w:val="0"/>
      <w:marTop w:val="0"/>
      <w:marBottom w:val="0"/>
      <w:divBdr>
        <w:top w:val="none" w:sz="0" w:space="0" w:color="auto"/>
        <w:left w:val="none" w:sz="0" w:space="0" w:color="auto"/>
        <w:bottom w:val="none" w:sz="0" w:space="0" w:color="auto"/>
        <w:right w:val="none" w:sz="0" w:space="0" w:color="auto"/>
      </w:divBdr>
    </w:div>
    <w:div w:id="128145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2013-10-23T07:11:00Z</dcterms:created>
  <dcterms:modified xsi:type="dcterms:W3CDTF">2013-10-23T07:11:00Z</dcterms:modified>
</cp:coreProperties>
</file>