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21B32" w14:textId="44BE81CF" w:rsidR="001658FB" w:rsidRPr="00753A1C" w:rsidRDefault="00781CFB" w:rsidP="00D537F2">
      <w:pPr>
        <w:pStyle w:val="BodyText2"/>
        <w:spacing w:after="0" w:line="240" w:lineRule="auto"/>
        <w:jc w:val="center"/>
        <w:rPr>
          <w:b/>
          <w:sz w:val="24"/>
          <w:szCs w:val="24"/>
        </w:rPr>
      </w:pPr>
      <w:r w:rsidRPr="2FDF968A">
        <w:rPr>
          <w:b/>
          <w:bCs/>
          <w:sz w:val="24"/>
          <w:szCs w:val="24"/>
        </w:rPr>
        <w:t xml:space="preserve">ANNEX </w:t>
      </w:r>
      <w:r>
        <w:rPr>
          <w:b/>
          <w:bCs/>
          <w:sz w:val="24"/>
          <w:szCs w:val="24"/>
        </w:rPr>
        <w:t>B</w:t>
      </w:r>
      <w:r w:rsidRPr="2FDF968A">
        <w:rPr>
          <w:b/>
          <w:bCs/>
          <w:sz w:val="24"/>
          <w:szCs w:val="24"/>
        </w:rPr>
        <w:t xml:space="preserve">: </w:t>
      </w:r>
      <w:r w:rsidR="001658FB" w:rsidRPr="00D537F2">
        <w:rPr>
          <w:b/>
          <w:sz w:val="24"/>
          <w:szCs w:val="24"/>
        </w:rPr>
        <w:t xml:space="preserve">SUMMARY TABLE ON </w:t>
      </w:r>
      <w:r w:rsidR="00C01D30" w:rsidRPr="00D537F2">
        <w:rPr>
          <w:b/>
          <w:sz w:val="24"/>
          <w:szCs w:val="24"/>
        </w:rPr>
        <w:t>PROPOSED</w:t>
      </w:r>
      <w:r w:rsidR="005F325F" w:rsidRPr="00753A1C">
        <w:rPr>
          <w:b/>
          <w:sz w:val="24"/>
          <w:szCs w:val="24"/>
        </w:rPr>
        <w:t xml:space="preserve"> NON-BUDGET CHANGES TO THE INCOME TAX ACT </w:t>
      </w:r>
      <w:r w:rsidR="00587D7E">
        <w:rPr>
          <w:b/>
          <w:sz w:val="24"/>
          <w:szCs w:val="24"/>
        </w:rPr>
        <w:t xml:space="preserve">1947  </w:t>
      </w:r>
      <w:r w:rsidR="00AB2286" w:rsidRPr="00753A1C">
        <w:rPr>
          <w:b/>
          <w:sz w:val="24"/>
          <w:szCs w:val="24"/>
        </w:rPr>
        <w:t>(“ITA”)</w:t>
      </w:r>
    </w:p>
    <w:p w14:paraId="5CB1060E" w14:textId="77777777" w:rsidR="0068588E" w:rsidRDefault="0068588E" w:rsidP="001C29DF">
      <w:pPr>
        <w:pStyle w:val="BodyText2"/>
        <w:spacing w:after="0" w:line="240" w:lineRule="auto"/>
        <w:rPr>
          <w:b/>
          <w:i/>
          <w:iCs/>
          <w:sz w:val="24"/>
          <w:szCs w:val="24"/>
        </w:rPr>
      </w:pPr>
    </w:p>
    <w:p w14:paraId="072D8982" w14:textId="60A4AA23" w:rsidR="00954AF9" w:rsidRPr="00716AA2" w:rsidRDefault="0068588E" w:rsidP="005313D9">
      <w:pPr>
        <w:pStyle w:val="BodyText2"/>
        <w:spacing w:after="0" w:line="240" w:lineRule="auto"/>
      </w:pPr>
      <w:r w:rsidRPr="00D537F2">
        <w:rPr>
          <w:b/>
          <w:i/>
          <w:sz w:val="24"/>
          <w:szCs w:val="24"/>
        </w:rPr>
        <w:t>S</w:t>
      </w:r>
      <w:r w:rsidR="002774CA" w:rsidRPr="00D537F2">
        <w:rPr>
          <w:b/>
          <w:i/>
          <w:sz w:val="24"/>
          <w:szCs w:val="24"/>
        </w:rPr>
        <w:t>/</w:t>
      </w:r>
      <w:r w:rsidRPr="00753A1C">
        <w:rPr>
          <w:b/>
          <w:i/>
          <w:sz w:val="24"/>
          <w:szCs w:val="24"/>
        </w:rPr>
        <w:t>N</w:t>
      </w:r>
      <w:r w:rsidR="002774CA" w:rsidRPr="00753A1C">
        <w:rPr>
          <w:b/>
          <w:i/>
          <w:sz w:val="24"/>
          <w:szCs w:val="24"/>
        </w:rPr>
        <w:t xml:space="preserve"> </w:t>
      </w:r>
      <w:r w:rsidRPr="00753A1C">
        <w:rPr>
          <w:b/>
          <w:i/>
          <w:sz w:val="24"/>
          <w:szCs w:val="24"/>
        </w:rPr>
        <w:t xml:space="preserve">1 to </w:t>
      </w:r>
      <w:r w:rsidR="00E23644">
        <w:rPr>
          <w:b/>
          <w:i/>
          <w:sz w:val="24"/>
          <w:szCs w:val="24"/>
        </w:rPr>
        <w:t>9</w:t>
      </w:r>
      <w:r w:rsidRPr="00753A1C">
        <w:rPr>
          <w:b/>
          <w:i/>
          <w:sz w:val="24"/>
          <w:szCs w:val="24"/>
        </w:rPr>
        <w:t>:</w:t>
      </w:r>
      <w:r w:rsidR="001C29DF" w:rsidRPr="00753A1C">
        <w:rPr>
          <w:b/>
          <w:i/>
          <w:sz w:val="24"/>
          <w:szCs w:val="24"/>
        </w:rPr>
        <w:t xml:space="preserve"> Amendments arising from periodic review of the income tax regime</w:t>
      </w:r>
      <w:r w:rsidRPr="00753A1C">
        <w:rPr>
          <w:b/>
          <w:i/>
          <w:sz w:val="24"/>
          <w:szCs w:val="24"/>
        </w:rPr>
        <w:t xml:space="preserve"> </w:t>
      </w:r>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3600"/>
        <w:gridCol w:w="7020"/>
        <w:gridCol w:w="1710"/>
      </w:tblGrid>
      <w:tr w:rsidR="00A239F7" w:rsidRPr="00A239F7" w14:paraId="43FC69F3" w14:textId="77777777" w:rsidTr="00EF1F85">
        <w:trPr>
          <w:trHeight w:val="236"/>
          <w:tblHeader/>
          <w:jc w:val="center"/>
        </w:trPr>
        <w:tc>
          <w:tcPr>
            <w:tcW w:w="625" w:type="dxa"/>
            <w:shd w:val="clear" w:color="auto" w:fill="E5DFEC" w:themeFill="accent4" w:themeFillTint="33"/>
            <w:vAlign w:val="center"/>
          </w:tcPr>
          <w:p w14:paraId="3ADB4221" w14:textId="77777777" w:rsidR="00A239F7" w:rsidRPr="00D537F2" w:rsidRDefault="00A239F7" w:rsidP="00B23716">
            <w:pPr>
              <w:pStyle w:val="ListParagraph"/>
              <w:ind w:left="142" w:hanging="142"/>
              <w:jc w:val="center"/>
              <w:rPr>
                <w:rFonts w:eastAsia="PMingLiU"/>
                <w:b/>
                <w:sz w:val="24"/>
                <w:szCs w:val="24"/>
              </w:rPr>
            </w:pPr>
            <w:r w:rsidRPr="00D537F2">
              <w:rPr>
                <w:rFonts w:eastAsia="SimSun"/>
                <w:b/>
                <w:sz w:val="24"/>
                <w:szCs w:val="24"/>
              </w:rPr>
              <w:t>S/N</w:t>
            </w:r>
          </w:p>
        </w:tc>
        <w:tc>
          <w:tcPr>
            <w:tcW w:w="3600" w:type="dxa"/>
            <w:shd w:val="clear" w:color="auto" w:fill="E5DFEC" w:themeFill="accent4" w:themeFillTint="33"/>
            <w:vAlign w:val="center"/>
          </w:tcPr>
          <w:p w14:paraId="0884CEE6" w14:textId="6DA9336C" w:rsidR="00A239F7" w:rsidRPr="00A239F7" w:rsidRDefault="00B871FE" w:rsidP="001E5113">
            <w:pPr>
              <w:jc w:val="both"/>
            </w:pPr>
            <w:r w:rsidRPr="008831A3">
              <w:rPr>
                <w:rFonts w:eastAsia="SimSun"/>
                <w:b/>
              </w:rPr>
              <w:t xml:space="preserve">Proposed </w:t>
            </w:r>
            <w:r w:rsidR="00A239F7" w:rsidRPr="008831A3">
              <w:rPr>
                <w:rFonts w:eastAsia="SimSun"/>
                <w:b/>
              </w:rPr>
              <w:t>Legislative Change</w:t>
            </w:r>
            <w:r w:rsidR="2D7AC62B" w:rsidRPr="008831A3">
              <w:rPr>
                <w:rFonts w:eastAsia="SimSun"/>
                <w:b/>
              </w:rPr>
              <w:t>s</w:t>
            </w:r>
          </w:p>
        </w:tc>
        <w:tc>
          <w:tcPr>
            <w:tcW w:w="7020" w:type="dxa"/>
            <w:shd w:val="clear" w:color="auto" w:fill="E5DFEC" w:themeFill="accent4" w:themeFillTint="33"/>
            <w:vAlign w:val="center"/>
          </w:tcPr>
          <w:p w14:paraId="6A01F809" w14:textId="74C7B7FD" w:rsidR="00A239F7" w:rsidRPr="00A239F7" w:rsidRDefault="00A239F7" w:rsidP="00AB4CB5">
            <w:pPr>
              <w:jc w:val="both"/>
            </w:pPr>
            <w:r w:rsidRPr="00D537F2">
              <w:rPr>
                <w:rFonts w:eastAsia="SimSun"/>
                <w:b/>
              </w:rPr>
              <w:t xml:space="preserve">Brief Description of </w:t>
            </w:r>
            <w:r w:rsidR="00B871FE" w:rsidRPr="00D537F2">
              <w:rPr>
                <w:rFonts w:eastAsia="SimSun"/>
                <w:b/>
              </w:rPr>
              <w:t xml:space="preserve">Proposed </w:t>
            </w:r>
            <w:r w:rsidRPr="00753A1C">
              <w:rPr>
                <w:rFonts w:eastAsia="SimSun"/>
                <w:b/>
              </w:rPr>
              <w:t>Legislative Changes</w:t>
            </w:r>
          </w:p>
        </w:tc>
        <w:tc>
          <w:tcPr>
            <w:tcW w:w="1710" w:type="dxa"/>
            <w:shd w:val="clear" w:color="auto" w:fill="E5DFEC" w:themeFill="accent4" w:themeFillTint="33"/>
          </w:tcPr>
          <w:p w14:paraId="68957118" w14:textId="4D6510A9" w:rsidR="00A239F7" w:rsidRPr="008831A3" w:rsidRDefault="00B46DD2" w:rsidP="00A239F7">
            <w:pPr>
              <w:rPr>
                <w:b/>
              </w:rPr>
            </w:pPr>
            <w:r w:rsidRPr="00D537F2">
              <w:rPr>
                <w:b/>
              </w:rPr>
              <w:t xml:space="preserve">Proposed </w:t>
            </w:r>
            <w:r w:rsidR="00A239F7" w:rsidRPr="008831A3">
              <w:rPr>
                <w:b/>
              </w:rPr>
              <w:t xml:space="preserve">Amendment to </w:t>
            </w:r>
            <w:r w:rsidR="008831A3">
              <w:rPr>
                <w:b/>
              </w:rPr>
              <w:t xml:space="preserve">the </w:t>
            </w:r>
            <w:r w:rsidR="00A239F7" w:rsidRPr="008831A3">
              <w:rPr>
                <w:b/>
              </w:rPr>
              <w:t>ITA</w:t>
            </w:r>
          </w:p>
          <w:p w14:paraId="4820A146" w14:textId="1795CA18" w:rsidR="00A239F7" w:rsidRPr="008831A3" w:rsidRDefault="00A239F7" w:rsidP="00A239F7">
            <w:pPr>
              <w:rPr>
                <w:b/>
              </w:rPr>
            </w:pPr>
            <w:r w:rsidRPr="008831A3">
              <w:rPr>
                <w:b/>
              </w:rPr>
              <w:t xml:space="preserve">[Clause in </w:t>
            </w:r>
            <w:r w:rsidR="00B46DD2" w:rsidRPr="008831A3">
              <w:rPr>
                <w:b/>
              </w:rPr>
              <w:t xml:space="preserve">Draft </w:t>
            </w:r>
            <w:r w:rsidRPr="008831A3">
              <w:rPr>
                <w:b/>
              </w:rPr>
              <w:t>Income Tax (Amendment) Bill 20</w:t>
            </w:r>
            <w:r w:rsidR="006D5C5D" w:rsidRPr="008831A3">
              <w:rPr>
                <w:b/>
              </w:rPr>
              <w:t>2</w:t>
            </w:r>
            <w:r w:rsidR="005535A6" w:rsidRPr="008831A3">
              <w:rPr>
                <w:b/>
              </w:rPr>
              <w:t>2</w:t>
            </w:r>
            <w:r w:rsidRPr="008831A3">
              <w:rPr>
                <w:b/>
              </w:rPr>
              <w:t>]</w:t>
            </w:r>
          </w:p>
          <w:p w14:paraId="26D7E86D" w14:textId="77777777" w:rsidR="00A239F7" w:rsidRPr="00950768" w:rsidRDefault="00A239F7" w:rsidP="00AB4CB5">
            <w:pPr>
              <w:jc w:val="both"/>
              <w:rPr>
                <w:rFonts w:eastAsia="SimSun"/>
                <w:b/>
              </w:rPr>
            </w:pPr>
          </w:p>
        </w:tc>
      </w:tr>
      <w:tr w:rsidR="00650FCF" w:rsidRPr="00A239F7" w14:paraId="524152DF" w14:textId="77777777" w:rsidTr="00EF1F85">
        <w:trPr>
          <w:trHeight w:val="236"/>
          <w:jc w:val="center"/>
        </w:trPr>
        <w:tc>
          <w:tcPr>
            <w:tcW w:w="625" w:type="dxa"/>
          </w:tcPr>
          <w:p w14:paraId="45796CA3" w14:textId="7C59AD9D" w:rsidR="00650FCF" w:rsidRPr="00A239F7" w:rsidRDefault="00EF1F85" w:rsidP="00EF1F85">
            <w:pPr>
              <w:pStyle w:val="ListParagraph"/>
              <w:numPr>
                <w:ilvl w:val="0"/>
                <w:numId w:val="2"/>
              </w:numPr>
              <w:tabs>
                <w:tab w:val="left" w:pos="568"/>
              </w:tabs>
              <w:jc w:val="center"/>
              <w:rPr>
                <w:rFonts w:eastAsia="PMingLiU"/>
                <w:b/>
                <w:sz w:val="24"/>
                <w:szCs w:val="24"/>
              </w:rPr>
            </w:pPr>
            <w:r>
              <w:rPr>
                <w:rFonts w:eastAsia="PMingLiU"/>
                <w:b/>
                <w:sz w:val="24"/>
                <w:szCs w:val="24"/>
              </w:rPr>
              <w:t xml:space="preserve"> </w:t>
            </w:r>
          </w:p>
        </w:tc>
        <w:tc>
          <w:tcPr>
            <w:tcW w:w="3600" w:type="dxa"/>
          </w:tcPr>
          <w:p w14:paraId="6918751C" w14:textId="75A1B475" w:rsidR="00650FCF" w:rsidRPr="002D1E1B" w:rsidRDefault="00650FCF" w:rsidP="00650FCF">
            <w:pPr>
              <w:jc w:val="both"/>
            </w:pPr>
            <w:r w:rsidRPr="002D1E1B">
              <w:t>Enhance digital delivery of services by</w:t>
            </w:r>
            <w:r>
              <w:t xml:space="preserve"> allowing Notice </w:t>
            </w:r>
            <w:r w:rsidRPr="0042297F">
              <w:t xml:space="preserve">to Inform taxpayer that Travel Restriction Order </w:t>
            </w:r>
            <w:r w:rsidR="00124CDB">
              <w:t xml:space="preserve">(“TRO”) </w:t>
            </w:r>
            <w:r w:rsidRPr="0042297F">
              <w:t>has been issued</w:t>
            </w:r>
            <w:r w:rsidRPr="002D1E1B">
              <w:t xml:space="preserve"> to be served electronically</w:t>
            </w:r>
          </w:p>
          <w:p w14:paraId="58645DB0" w14:textId="77777777" w:rsidR="00650FCF" w:rsidRPr="002D1E1B" w:rsidRDefault="00650FCF" w:rsidP="00650FCF">
            <w:pPr>
              <w:jc w:val="both"/>
            </w:pPr>
          </w:p>
          <w:p w14:paraId="5E498F7E" w14:textId="53FFC57D" w:rsidR="00650FCF" w:rsidRPr="00B76837" w:rsidRDefault="00650FCF" w:rsidP="00650FCF">
            <w:pPr>
              <w:jc w:val="both"/>
            </w:pPr>
          </w:p>
        </w:tc>
        <w:tc>
          <w:tcPr>
            <w:tcW w:w="7020" w:type="dxa"/>
          </w:tcPr>
          <w:p w14:paraId="0277D163" w14:textId="57E0ED33" w:rsidR="00650FCF" w:rsidRPr="00E30780" w:rsidRDefault="00650FCF" w:rsidP="00650FCF">
            <w:pPr>
              <w:jc w:val="both"/>
            </w:pPr>
            <w:r w:rsidRPr="002D1E1B">
              <w:t xml:space="preserve">In 2017, legislative amendments were made to provide a regulatory framework to implement </w:t>
            </w:r>
            <w:r>
              <w:t xml:space="preserve">an opt-out approach for digital tax notices. </w:t>
            </w:r>
            <w:r w:rsidRPr="002D1E1B">
              <w:t xml:space="preserve">Regulations were prescribed in 2018 for the detailed implementation. </w:t>
            </w:r>
            <w:r>
              <w:t xml:space="preserve">The use of digital notices gives taxpayers greater convenience, security and timeliness of alert. This is part of our move to being a Smart Nation. </w:t>
            </w:r>
          </w:p>
          <w:p w14:paraId="49A86714" w14:textId="77777777" w:rsidR="00650FCF" w:rsidRPr="00E30780" w:rsidRDefault="00650FCF" w:rsidP="00650FCF">
            <w:pPr>
              <w:jc w:val="both"/>
            </w:pPr>
          </w:p>
          <w:p w14:paraId="5C87593C" w14:textId="6C653522" w:rsidR="00650FCF" w:rsidRPr="00E30780" w:rsidRDefault="00650FCF" w:rsidP="00650FCF">
            <w:pPr>
              <w:jc w:val="both"/>
            </w:pPr>
            <w:r>
              <w:t xml:space="preserve">Since then, Inland Revenue Authority of Singapore (“IRAS”) has taken a phased approach in the digital transformation journey for tax notices. Currently, most notices are served electronically. However, there are some notices </w:t>
            </w:r>
            <w:r w:rsidR="0042668B">
              <w:t xml:space="preserve">(e.g. TRO) </w:t>
            </w:r>
            <w:r>
              <w:t xml:space="preserve">that </w:t>
            </w:r>
            <w:r w:rsidR="0069401B">
              <w:t>currently are required</w:t>
            </w:r>
            <w:r>
              <w:t xml:space="preserve"> to be served personally or by registered post. MOF and IRAS are reviewing these notices in a phased manner. </w:t>
            </w:r>
          </w:p>
          <w:p w14:paraId="4F774403" w14:textId="77777777" w:rsidR="00650FCF" w:rsidRPr="002D1E1B" w:rsidRDefault="00650FCF" w:rsidP="00650FCF">
            <w:pPr>
              <w:jc w:val="both"/>
            </w:pPr>
          </w:p>
          <w:p w14:paraId="2D79128A" w14:textId="3F3C4C1A" w:rsidR="00650FCF" w:rsidRDefault="00650FCF" w:rsidP="00650FCF">
            <w:pPr>
              <w:jc w:val="both"/>
            </w:pPr>
            <w:r w:rsidRPr="00E30780">
              <w:t>The proposed amendments</w:t>
            </w:r>
            <w:r w:rsidR="007423E2">
              <w:t xml:space="preserve"> </w:t>
            </w:r>
            <w:r>
              <w:t xml:space="preserve">seek to </w:t>
            </w:r>
            <w:r w:rsidRPr="00E30780">
              <w:t>allow</w:t>
            </w:r>
            <w:r>
              <w:t xml:space="preserve"> TRO to be served electronically. </w:t>
            </w:r>
          </w:p>
          <w:p w14:paraId="7A74FFE8" w14:textId="77777777" w:rsidR="00650FCF" w:rsidRPr="00E30780" w:rsidRDefault="00650FCF" w:rsidP="00650FCF">
            <w:pPr>
              <w:jc w:val="both"/>
            </w:pPr>
          </w:p>
          <w:p w14:paraId="18C8FDBE" w14:textId="7EB43024" w:rsidR="00650FCF" w:rsidRDefault="00692577" w:rsidP="00650FCF">
            <w:pPr>
              <w:jc w:val="both"/>
              <w:rPr>
                <w:lang w:val="en-SG"/>
              </w:rPr>
            </w:pPr>
            <w:r>
              <w:rPr>
                <w:lang w:val="en-SG"/>
              </w:rPr>
              <w:t>R</w:t>
            </w:r>
            <w:r w:rsidR="00650FCF" w:rsidRPr="002D1E1B">
              <w:rPr>
                <w:lang w:val="en-SG"/>
              </w:rPr>
              <w:t>elated</w:t>
            </w:r>
            <w:r w:rsidR="00650FCF">
              <w:rPr>
                <w:lang w:val="en-SG"/>
              </w:rPr>
              <w:t xml:space="preserve"> </w:t>
            </w:r>
            <w:r w:rsidR="00650FCF" w:rsidRPr="002D1E1B">
              <w:rPr>
                <w:lang w:val="en-SG"/>
              </w:rPr>
              <w:t xml:space="preserve">amendments to </w:t>
            </w:r>
            <w:r w:rsidR="00650FCF" w:rsidRPr="00B36D3C">
              <w:rPr>
                <w:lang w:val="en-GB"/>
              </w:rPr>
              <w:t xml:space="preserve">Goods and Services Tax Act 1993 </w:t>
            </w:r>
            <w:r w:rsidR="00650FCF">
              <w:rPr>
                <w:lang w:val="en-GB"/>
              </w:rPr>
              <w:t>(“</w:t>
            </w:r>
            <w:r w:rsidR="00650FCF" w:rsidRPr="002D1E1B">
              <w:rPr>
                <w:lang w:val="en-SG"/>
              </w:rPr>
              <w:t>GSTA</w:t>
            </w:r>
            <w:r w:rsidR="00650FCF">
              <w:rPr>
                <w:lang w:val="en-SG"/>
              </w:rPr>
              <w:t xml:space="preserve">”) </w:t>
            </w:r>
            <w:r w:rsidR="00650FCF" w:rsidRPr="002D1E1B">
              <w:rPr>
                <w:lang w:val="en-SG"/>
              </w:rPr>
              <w:t xml:space="preserve">for similar changes </w:t>
            </w:r>
            <w:r w:rsidR="00650FCF">
              <w:rPr>
                <w:lang w:val="en-SG"/>
              </w:rPr>
              <w:t>are proposed.</w:t>
            </w:r>
          </w:p>
          <w:p w14:paraId="71BB320B" w14:textId="77777777" w:rsidR="00650FCF" w:rsidRPr="00E30780" w:rsidRDefault="00650FCF" w:rsidP="00650FCF">
            <w:pPr>
              <w:jc w:val="both"/>
            </w:pPr>
          </w:p>
          <w:p w14:paraId="2939AE20" w14:textId="54931D8C" w:rsidR="00650FCF" w:rsidRPr="00A239F7" w:rsidRDefault="00650FCF" w:rsidP="00587D7E">
            <w:pPr>
              <w:jc w:val="both"/>
            </w:pPr>
            <w:r w:rsidRPr="002D1E1B">
              <w:rPr>
                <w:lang w:val="en-SG"/>
              </w:rPr>
              <w:lastRenderedPageBreak/>
              <w:t>The proposed amendments</w:t>
            </w:r>
            <w:r w:rsidR="00707092">
              <w:rPr>
                <w:lang w:val="en-SG"/>
              </w:rPr>
              <w:t>, if approved,</w:t>
            </w:r>
            <w:r w:rsidRPr="002D1E1B">
              <w:rPr>
                <w:lang w:val="en-SG"/>
              </w:rPr>
              <w:t xml:space="preserve"> will take effect from the date the Amendment Act is published in the Gazette. </w:t>
            </w:r>
          </w:p>
        </w:tc>
        <w:tc>
          <w:tcPr>
            <w:tcW w:w="1710" w:type="dxa"/>
          </w:tcPr>
          <w:p w14:paraId="215B1CD3" w14:textId="0049F110" w:rsidR="00650FCF" w:rsidRDefault="00650FCF" w:rsidP="00650FCF">
            <w:pPr>
              <w:rPr>
                <w:lang w:eastAsia="zh-CN"/>
              </w:rPr>
            </w:pPr>
            <w:r>
              <w:rPr>
                <w:lang w:eastAsia="zh-CN"/>
              </w:rPr>
              <w:lastRenderedPageBreak/>
              <w:t>Section</w:t>
            </w:r>
            <w:r w:rsidR="00B027CC">
              <w:rPr>
                <w:lang w:eastAsia="zh-CN"/>
              </w:rPr>
              <w:t xml:space="preserve"> </w:t>
            </w:r>
            <w:r w:rsidRPr="004B686B">
              <w:rPr>
                <w:lang w:eastAsia="zh-CN"/>
              </w:rPr>
              <w:t>86</w:t>
            </w:r>
          </w:p>
          <w:p w14:paraId="7E65F5DF" w14:textId="7F40C738" w:rsidR="00B027CC" w:rsidRDefault="00B027CC" w:rsidP="00650FCF">
            <w:pPr>
              <w:rPr>
                <w:lang w:eastAsia="zh-CN"/>
              </w:rPr>
            </w:pPr>
          </w:p>
          <w:p w14:paraId="7327A7AD" w14:textId="24B42E01" w:rsidR="00B027CC" w:rsidRDefault="00B027CC" w:rsidP="00650FCF">
            <w:pPr>
              <w:rPr>
                <w:lang w:eastAsia="zh-CN"/>
              </w:rPr>
            </w:pPr>
            <w:r>
              <w:rPr>
                <w:lang w:eastAsia="zh-CN"/>
              </w:rPr>
              <w:t>Related amendments to GSTA</w:t>
            </w:r>
          </w:p>
          <w:p w14:paraId="3F6DA1DF" w14:textId="77777777" w:rsidR="00650FCF" w:rsidRDefault="00650FCF" w:rsidP="00650FCF">
            <w:pPr>
              <w:rPr>
                <w:lang w:eastAsia="zh-CN"/>
              </w:rPr>
            </w:pPr>
          </w:p>
          <w:p w14:paraId="24D9CAAF" w14:textId="2A9CF83D" w:rsidR="00650FCF" w:rsidRPr="00B33E49" w:rsidRDefault="00650FCF" w:rsidP="00650FCF">
            <w:pPr>
              <w:rPr>
                <w:lang w:eastAsia="zh-CN"/>
              </w:rPr>
            </w:pPr>
            <w:r>
              <w:rPr>
                <w:lang w:eastAsia="zh-CN"/>
              </w:rPr>
              <w:t>[Clause</w:t>
            </w:r>
            <w:r w:rsidR="00AA2BE1">
              <w:rPr>
                <w:lang w:eastAsia="zh-CN"/>
              </w:rPr>
              <w:t>s</w:t>
            </w:r>
            <w:r w:rsidR="00514B9E">
              <w:rPr>
                <w:lang w:eastAsia="zh-CN"/>
              </w:rPr>
              <w:t xml:space="preserve"> </w:t>
            </w:r>
            <w:r w:rsidR="00935478">
              <w:rPr>
                <w:lang w:eastAsia="zh-CN"/>
              </w:rPr>
              <w:t>39</w:t>
            </w:r>
            <w:r w:rsidR="00B027CC">
              <w:rPr>
                <w:lang w:eastAsia="zh-CN"/>
              </w:rPr>
              <w:t xml:space="preserve"> and 46</w:t>
            </w:r>
            <w:r>
              <w:rPr>
                <w:lang w:eastAsia="zh-CN"/>
              </w:rPr>
              <w:t>]</w:t>
            </w:r>
          </w:p>
        </w:tc>
      </w:tr>
      <w:tr w:rsidR="00650FCF" w:rsidRPr="00A239F7" w14:paraId="0CE01FD9" w14:textId="77777777" w:rsidTr="00EF1F85">
        <w:trPr>
          <w:trHeight w:val="236"/>
          <w:jc w:val="center"/>
        </w:trPr>
        <w:tc>
          <w:tcPr>
            <w:tcW w:w="625" w:type="dxa"/>
          </w:tcPr>
          <w:p w14:paraId="2F1510CD" w14:textId="339CF2FF" w:rsidR="00650FCF" w:rsidRPr="00A239F7" w:rsidRDefault="00650FCF" w:rsidP="00650FCF">
            <w:pPr>
              <w:pStyle w:val="ListParagraph"/>
              <w:numPr>
                <w:ilvl w:val="0"/>
                <w:numId w:val="2"/>
              </w:numPr>
              <w:jc w:val="both"/>
              <w:rPr>
                <w:rFonts w:eastAsia="PMingLiU"/>
                <w:b/>
                <w:sz w:val="24"/>
                <w:szCs w:val="24"/>
              </w:rPr>
            </w:pPr>
          </w:p>
        </w:tc>
        <w:tc>
          <w:tcPr>
            <w:tcW w:w="3600" w:type="dxa"/>
          </w:tcPr>
          <w:p w14:paraId="56324F81" w14:textId="141AABEF" w:rsidR="00650FCF" w:rsidRPr="00753A1C" w:rsidRDefault="00650FCF" w:rsidP="00650FCF">
            <w:pPr>
              <w:jc w:val="both"/>
              <w:rPr>
                <w:rFonts w:eastAsiaTheme="minorEastAsia"/>
              </w:rPr>
            </w:pPr>
            <w:r w:rsidRPr="002D1E1B">
              <w:t>Extend the application of section 37A adjustment factor to a body of persons deriving qualifying income from qualifying debt securities (“QDS”)</w:t>
            </w:r>
          </w:p>
        </w:tc>
        <w:tc>
          <w:tcPr>
            <w:tcW w:w="7020" w:type="dxa"/>
          </w:tcPr>
          <w:p w14:paraId="3DE70DFD" w14:textId="17B2EF64" w:rsidR="00650FCF" w:rsidRPr="002D1E1B" w:rsidRDefault="00650FCF" w:rsidP="00650FCF">
            <w:pPr>
              <w:jc w:val="both"/>
            </w:pPr>
            <w:r w:rsidRPr="002D1E1B">
              <w:t xml:space="preserve">Currently, </w:t>
            </w:r>
            <w:r>
              <w:rPr>
                <w:lang w:val="en-GB"/>
              </w:rPr>
              <w:t>an adjustment factor under</w:t>
            </w:r>
            <w:r w:rsidRPr="002D1E1B">
              <w:t xml:space="preserve"> section 37A </w:t>
            </w:r>
            <w:r>
              <w:t xml:space="preserve">of the ITA (“section 37A </w:t>
            </w:r>
            <w:r w:rsidRPr="002D1E1B">
              <w:t>adjustment factor</w:t>
            </w:r>
            <w:r>
              <w:t>”)</w:t>
            </w:r>
            <w:r w:rsidRPr="002D1E1B">
              <w:t xml:space="preserve"> is applied when a </w:t>
            </w:r>
            <w:r w:rsidRPr="0010115D">
              <w:t>company</w:t>
            </w:r>
            <w:r w:rsidRPr="002D1E1B">
              <w:t xml:space="preserve"> offsets its unabsorbed capital allowances, losses and donations (hereafter referred to as “loss items”) in respect of income that is subject to tax at one rate against income that is subject to tax at a different rate, whether within the same or across different </w:t>
            </w:r>
            <w:r>
              <w:t>Years of Assessment (“</w:t>
            </w:r>
            <w:r w:rsidRPr="002D1E1B">
              <w:t>Y</w:t>
            </w:r>
            <w:r>
              <w:t>A</w:t>
            </w:r>
            <w:r w:rsidRPr="002D1E1B">
              <w:t>s</w:t>
            </w:r>
            <w:r>
              <w:t>”)</w:t>
            </w:r>
            <w:r w:rsidRPr="002D1E1B">
              <w:t xml:space="preserve">. The policy intent behind the section 37A adjustment factor is to preserve the tax deduction value of the loss items </w:t>
            </w:r>
            <w:r>
              <w:t xml:space="preserve">to that </w:t>
            </w:r>
            <w:r w:rsidRPr="002D1E1B">
              <w:t xml:space="preserve">when they </w:t>
            </w:r>
            <w:r>
              <w:t>were</w:t>
            </w:r>
            <w:r w:rsidRPr="002D1E1B">
              <w:t xml:space="preserve"> first incurred. </w:t>
            </w:r>
          </w:p>
          <w:p w14:paraId="64108165" w14:textId="77777777" w:rsidR="00650FCF" w:rsidRPr="002D1E1B" w:rsidRDefault="00650FCF" w:rsidP="00650FCF">
            <w:pPr>
              <w:jc w:val="both"/>
            </w:pPr>
          </w:p>
          <w:p w14:paraId="6840DB67" w14:textId="77777777" w:rsidR="00650FCF" w:rsidRPr="002D1E1B" w:rsidRDefault="00650FCF" w:rsidP="00650FCF">
            <w:pPr>
              <w:jc w:val="both"/>
            </w:pPr>
            <w:r w:rsidRPr="002D1E1B">
              <w:t>The proposed amendment extends the application of the section 37A adjustment factor to bodies of persons deriving qualifying income from QDS. QDS is the only incentive that accords concessionary tax rate to bodies of persons.</w:t>
            </w:r>
          </w:p>
          <w:p w14:paraId="1B2DE4D9" w14:textId="77777777" w:rsidR="00650FCF" w:rsidRPr="002D1E1B" w:rsidRDefault="00650FCF" w:rsidP="00650FCF">
            <w:pPr>
              <w:jc w:val="both"/>
            </w:pPr>
          </w:p>
          <w:p w14:paraId="5A5D736E" w14:textId="4D3DB8DB" w:rsidR="00650FCF" w:rsidRPr="00753A1C" w:rsidRDefault="00650FCF" w:rsidP="00587D7E">
            <w:pPr>
              <w:jc w:val="both"/>
              <w:rPr>
                <w:rFonts w:eastAsiaTheme="minorEastAsia"/>
              </w:rPr>
            </w:pPr>
            <w:r w:rsidRPr="002D1E1B">
              <w:t>The proposed amendments</w:t>
            </w:r>
            <w:r w:rsidR="00707092">
              <w:t>, if approved,</w:t>
            </w:r>
            <w:r w:rsidRPr="002D1E1B">
              <w:t xml:space="preserve"> will take effect from </w:t>
            </w:r>
            <w:r>
              <w:t xml:space="preserve">the </w:t>
            </w:r>
            <w:r w:rsidRPr="002D1E1B">
              <w:t xml:space="preserve">YA 2023. </w:t>
            </w:r>
          </w:p>
        </w:tc>
        <w:tc>
          <w:tcPr>
            <w:tcW w:w="1710" w:type="dxa"/>
          </w:tcPr>
          <w:p w14:paraId="31BD3FA2" w14:textId="3541646F" w:rsidR="00650FCF" w:rsidRDefault="00650FCF" w:rsidP="00650FCF">
            <w:r>
              <w:t xml:space="preserve">Sections </w:t>
            </w:r>
            <w:r w:rsidRPr="00307B46">
              <w:t>37A</w:t>
            </w:r>
            <w:r>
              <w:t xml:space="preserve"> and </w:t>
            </w:r>
            <w:r w:rsidRPr="00307B46">
              <w:t>37D</w:t>
            </w:r>
            <w:r w:rsidRPr="00307B46" w:rsidDel="00307B46">
              <w:t xml:space="preserve"> </w:t>
            </w:r>
          </w:p>
          <w:p w14:paraId="443EEB1D" w14:textId="77777777" w:rsidR="00650FCF" w:rsidRDefault="00650FCF" w:rsidP="00650FCF"/>
          <w:p w14:paraId="4E22172E" w14:textId="45A0D406" w:rsidR="00650FCF" w:rsidRPr="00A239F7" w:rsidRDefault="00650FCF" w:rsidP="00650FCF">
            <w:r>
              <w:t>[Clause</w:t>
            </w:r>
            <w:r w:rsidR="00AA2BE1">
              <w:t>s</w:t>
            </w:r>
            <w:r>
              <w:t xml:space="preserve"> </w:t>
            </w:r>
            <w:r w:rsidR="00173D2A">
              <w:t>19 and 20</w:t>
            </w:r>
            <w:r>
              <w:t>]</w:t>
            </w:r>
          </w:p>
        </w:tc>
      </w:tr>
      <w:tr w:rsidR="00650FCF" w:rsidRPr="00A239F7" w14:paraId="7B1FF066" w14:textId="77777777" w:rsidTr="00EF1F85">
        <w:trPr>
          <w:trHeight w:val="236"/>
          <w:jc w:val="center"/>
        </w:trPr>
        <w:tc>
          <w:tcPr>
            <w:tcW w:w="625" w:type="dxa"/>
          </w:tcPr>
          <w:p w14:paraId="0D327D09" w14:textId="77777777" w:rsidR="00650FCF" w:rsidRPr="00A239F7" w:rsidRDefault="00650FCF" w:rsidP="00650FCF">
            <w:pPr>
              <w:pStyle w:val="ListParagraph"/>
              <w:numPr>
                <w:ilvl w:val="0"/>
                <w:numId w:val="2"/>
              </w:numPr>
              <w:jc w:val="both"/>
              <w:rPr>
                <w:rFonts w:eastAsia="PMingLiU"/>
                <w:b/>
                <w:sz w:val="24"/>
                <w:szCs w:val="24"/>
              </w:rPr>
            </w:pPr>
          </w:p>
        </w:tc>
        <w:tc>
          <w:tcPr>
            <w:tcW w:w="3600" w:type="dxa"/>
          </w:tcPr>
          <w:p w14:paraId="2E7D1324" w14:textId="49E632A4" w:rsidR="00650FCF" w:rsidRPr="005E4CB3" w:rsidRDefault="00650FCF" w:rsidP="00650FCF">
            <w:pPr>
              <w:jc w:val="both"/>
            </w:pPr>
            <w:r w:rsidRPr="005E4CB3">
              <w:t xml:space="preserve">Extend the </w:t>
            </w:r>
            <w:r>
              <w:t>application of section 13(12A) of the ITA to orders made under section 13(12) of the ITA that exempt from tax foreign-</w:t>
            </w:r>
            <w:r>
              <w:lastRenderedPageBreak/>
              <w:t xml:space="preserve">sourced income received in Singapore </w:t>
            </w:r>
            <w:r w:rsidRPr="005E4CB3">
              <w:t xml:space="preserve">by: </w:t>
            </w:r>
          </w:p>
          <w:p w14:paraId="7591C092" w14:textId="13C25949" w:rsidR="00650FCF" w:rsidRPr="002D1E1B" w:rsidRDefault="00650FCF" w:rsidP="00650FCF">
            <w:pPr>
              <w:jc w:val="both"/>
            </w:pPr>
          </w:p>
          <w:p w14:paraId="73958A63" w14:textId="53AB2EAB" w:rsidR="00650FCF" w:rsidRPr="002D1E1B" w:rsidRDefault="009349F9" w:rsidP="00650FCF">
            <w:pPr>
              <w:pStyle w:val="ListParagraph"/>
              <w:numPr>
                <w:ilvl w:val="0"/>
                <w:numId w:val="28"/>
              </w:numPr>
              <w:jc w:val="both"/>
              <w:rPr>
                <w:sz w:val="24"/>
                <w:szCs w:val="24"/>
                <w:lang w:val="en-SG"/>
              </w:rPr>
            </w:pPr>
            <w:r>
              <w:rPr>
                <w:sz w:val="24"/>
                <w:szCs w:val="24"/>
              </w:rPr>
              <w:t xml:space="preserve">A trustee of a sub-trust of </w:t>
            </w:r>
            <w:r w:rsidR="00650FCF">
              <w:rPr>
                <w:sz w:val="24"/>
                <w:szCs w:val="24"/>
              </w:rPr>
              <w:t>a Singapore listed Real Estate Investment Trust (“</w:t>
            </w:r>
            <w:r w:rsidR="00650FCF" w:rsidRPr="00E30780">
              <w:rPr>
                <w:sz w:val="24"/>
                <w:szCs w:val="24"/>
              </w:rPr>
              <w:t>S-REIT</w:t>
            </w:r>
            <w:r w:rsidR="00650FCF">
              <w:rPr>
                <w:sz w:val="24"/>
                <w:szCs w:val="24"/>
              </w:rPr>
              <w:t>”)</w:t>
            </w:r>
            <w:r>
              <w:rPr>
                <w:sz w:val="24"/>
                <w:szCs w:val="24"/>
              </w:rPr>
              <w:t xml:space="preserve"> where all the rights or interests in the property of the sub-trust are held by the S-REIT for the benefit of the S-REIT’s beneficiaries</w:t>
            </w:r>
            <w:r w:rsidR="00650FCF" w:rsidRPr="00E30780">
              <w:rPr>
                <w:sz w:val="24"/>
                <w:szCs w:val="24"/>
              </w:rPr>
              <w:t xml:space="preserve">; or </w:t>
            </w:r>
          </w:p>
          <w:p w14:paraId="06CDC032" w14:textId="77CB71B0" w:rsidR="00650FCF" w:rsidRPr="002F45EA" w:rsidRDefault="00650FCF" w:rsidP="00650FCF">
            <w:pPr>
              <w:pStyle w:val="ListParagraph"/>
              <w:numPr>
                <w:ilvl w:val="0"/>
                <w:numId w:val="28"/>
              </w:numPr>
              <w:jc w:val="both"/>
              <w:rPr>
                <w:sz w:val="22"/>
                <w:szCs w:val="22"/>
                <w:lang w:val="en-SG"/>
              </w:rPr>
            </w:pPr>
            <w:r w:rsidRPr="00C244AB">
              <w:rPr>
                <w:sz w:val="24"/>
                <w:szCs w:val="24"/>
              </w:rPr>
              <w:t xml:space="preserve">A Singapore </w:t>
            </w:r>
            <w:r w:rsidR="009349F9">
              <w:rPr>
                <w:sz w:val="24"/>
                <w:szCs w:val="24"/>
              </w:rPr>
              <w:t>incorporated</w:t>
            </w:r>
            <w:r w:rsidRPr="00C244AB">
              <w:rPr>
                <w:sz w:val="24"/>
                <w:szCs w:val="24"/>
              </w:rPr>
              <w:t xml:space="preserve"> </w:t>
            </w:r>
            <w:r w:rsidR="004A3248">
              <w:rPr>
                <w:sz w:val="24"/>
                <w:szCs w:val="24"/>
              </w:rPr>
              <w:t xml:space="preserve">company </w:t>
            </w:r>
            <w:r w:rsidR="009349F9">
              <w:rPr>
                <w:sz w:val="24"/>
                <w:szCs w:val="24"/>
              </w:rPr>
              <w:t>the share capital of which is wholly-owned</w:t>
            </w:r>
            <w:r w:rsidRPr="00C244AB">
              <w:rPr>
                <w:sz w:val="24"/>
                <w:szCs w:val="24"/>
              </w:rPr>
              <w:t xml:space="preserve"> indirectly by </w:t>
            </w:r>
            <w:r w:rsidR="009349F9">
              <w:rPr>
                <w:sz w:val="24"/>
                <w:szCs w:val="24"/>
              </w:rPr>
              <w:t xml:space="preserve">the trustee of </w:t>
            </w:r>
            <w:r>
              <w:rPr>
                <w:sz w:val="24"/>
                <w:szCs w:val="24"/>
              </w:rPr>
              <w:t>a</w:t>
            </w:r>
            <w:r w:rsidRPr="00C244AB">
              <w:rPr>
                <w:sz w:val="24"/>
                <w:szCs w:val="24"/>
              </w:rPr>
              <w:t xml:space="preserve"> S-REIT.</w:t>
            </w:r>
          </w:p>
          <w:p w14:paraId="64F37465" w14:textId="182181C3" w:rsidR="00650FCF" w:rsidRPr="00D451EA" w:rsidRDefault="00650FCF" w:rsidP="00650FCF">
            <w:pPr>
              <w:jc w:val="both"/>
              <w:rPr>
                <w:sz w:val="22"/>
                <w:szCs w:val="22"/>
                <w:lang w:val="en-SG"/>
              </w:rPr>
            </w:pPr>
          </w:p>
        </w:tc>
        <w:tc>
          <w:tcPr>
            <w:tcW w:w="7020" w:type="dxa"/>
          </w:tcPr>
          <w:p w14:paraId="417DB5F8" w14:textId="282534E9" w:rsidR="00570948" w:rsidRDefault="00570948" w:rsidP="00650FCF">
            <w:pPr>
              <w:jc w:val="both"/>
            </w:pPr>
            <w:r w:rsidRPr="00570948">
              <w:lastRenderedPageBreak/>
              <w:t xml:space="preserve">Subsections (12A) and (12B) of section 13 provide that orders made under subsection (12) which exempt from tax income received by the trustee of a Singapore listed real estate investment trust (“REIT”) or its wholly-owned </w:t>
            </w:r>
            <w:r w:rsidR="009349F9">
              <w:t>company</w:t>
            </w:r>
            <w:r w:rsidR="009349F9" w:rsidRPr="00570948">
              <w:t xml:space="preserve"> </w:t>
            </w:r>
            <w:r w:rsidRPr="00570948">
              <w:t xml:space="preserve">that is incorporated in Singapore, continue to </w:t>
            </w:r>
            <w:r w:rsidRPr="00570948">
              <w:lastRenderedPageBreak/>
              <w:t xml:space="preserve">have effect on or after 1 January 2026 only in relation to income received in Singapore that is paid out of income or gains relating to </w:t>
            </w:r>
            <w:r w:rsidR="00E53B37">
              <w:t xml:space="preserve">foreign </w:t>
            </w:r>
            <w:r w:rsidRPr="00570948">
              <w:t xml:space="preserve">immovable property and acquired before that date, and derived at a time when the trustee or </w:t>
            </w:r>
            <w:r w:rsidR="00E53B37">
              <w:t>company</w:t>
            </w:r>
            <w:r w:rsidR="00E53B37" w:rsidRPr="00570948">
              <w:t xml:space="preserve"> </w:t>
            </w:r>
            <w:r w:rsidRPr="00570948">
              <w:t xml:space="preserve">beneficially owns the property, or from the disposal of the property. </w:t>
            </w:r>
          </w:p>
          <w:p w14:paraId="0DB258F8" w14:textId="1313260E" w:rsidR="00F127AE" w:rsidRDefault="00F127AE" w:rsidP="00650FCF">
            <w:pPr>
              <w:jc w:val="both"/>
            </w:pPr>
          </w:p>
          <w:p w14:paraId="0E500B3C" w14:textId="3D3ACBE1" w:rsidR="00650FCF" w:rsidRDefault="00650FCF" w:rsidP="00650FCF">
            <w:pPr>
              <w:jc w:val="both"/>
            </w:pPr>
            <w:r w:rsidRPr="002D1E1B">
              <w:t xml:space="preserve">Currently, </w:t>
            </w:r>
            <w:r>
              <w:t>section 13(12A) of the ITA is applicable to orders made under section 13(12) of the ITA that exempt from tax foreign-sourced income received in Singapore by:</w:t>
            </w:r>
          </w:p>
          <w:p w14:paraId="2FCBC1BB" w14:textId="77777777" w:rsidR="00650FCF" w:rsidRPr="0010115D" w:rsidRDefault="00650FCF" w:rsidP="00650FCF">
            <w:pPr>
              <w:pStyle w:val="ListParagraph"/>
              <w:numPr>
                <w:ilvl w:val="0"/>
                <w:numId w:val="38"/>
              </w:numPr>
              <w:jc w:val="both"/>
              <w:rPr>
                <w:sz w:val="24"/>
                <w:szCs w:val="24"/>
              </w:rPr>
            </w:pPr>
            <w:r w:rsidRPr="0010115D">
              <w:rPr>
                <w:sz w:val="24"/>
                <w:szCs w:val="24"/>
              </w:rPr>
              <w:t xml:space="preserve">The trustee of a </w:t>
            </w:r>
            <w:r>
              <w:rPr>
                <w:sz w:val="24"/>
                <w:szCs w:val="24"/>
              </w:rPr>
              <w:t>S-REIT</w:t>
            </w:r>
          </w:p>
          <w:p w14:paraId="36D400F8" w14:textId="52D568A5" w:rsidR="00650FCF" w:rsidRPr="00554D09" w:rsidRDefault="00650FCF" w:rsidP="00650FCF">
            <w:pPr>
              <w:pStyle w:val="ListParagraph"/>
              <w:numPr>
                <w:ilvl w:val="0"/>
                <w:numId w:val="38"/>
              </w:numPr>
              <w:jc w:val="both"/>
            </w:pPr>
            <w:r w:rsidRPr="00554D09">
              <w:rPr>
                <w:sz w:val="24"/>
                <w:szCs w:val="24"/>
              </w:rPr>
              <w:t xml:space="preserve">A Singapore </w:t>
            </w:r>
            <w:r w:rsidR="00E53B37">
              <w:rPr>
                <w:sz w:val="24"/>
                <w:szCs w:val="24"/>
              </w:rPr>
              <w:t>incorporated</w:t>
            </w:r>
            <w:r w:rsidR="00E53B37" w:rsidRPr="00554D09">
              <w:rPr>
                <w:sz w:val="24"/>
                <w:szCs w:val="24"/>
              </w:rPr>
              <w:t xml:space="preserve"> </w:t>
            </w:r>
            <w:r w:rsidRPr="00554D09">
              <w:rPr>
                <w:sz w:val="24"/>
                <w:szCs w:val="24"/>
              </w:rPr>
              <w:t xml:space="preserve">company </w:t>
            </w:r>
            <w:r w:rsidR="00E53B37">
              <w:rPr>
                <w:sz w:val="24"/>
                <w:szCs w:val="24"/>
              </w:rPr>
              <w:t>the share capital of which is wholly-owned directly</w:t>
            </w:r>
            <w:r w:rsidR="003A576E">
              <w:rPr>
                <w:sz w:val="24"/>
                <w:szCs w:val="24"/>
              </w:rPr>
              <w:t xml:space="preserve"> </w:t>
            </w:r>
            <w:r w:rsidRPr="00554D09">
              <w:rPr>
                <w:sz w:val="24"/>
                <w:szCs w:val="24"/>
              </w:rPr>
              <w:t xml:space="preserve">by </w:t>
            </w:r>
            <w:r w:rsidR="00570948">
              <w:rPr>
                <w:sz w:val="24"/>
                <w:szCs w:val="24"/>
              </w:rPr>
              <w:t>the trustee of</w:t>
            </w:r>
            <w:r w:rsidRPr="00554D09">
              <w:rPr>
                <w:sz w:val="24"/>
                <w:szCs w:val="24"/>
              </w:rPr>
              <w:t xml:space="preserve"> a S-REIT</w:t>
            </w:r>
          </w:p>
          <w:p w14:paraId="7E36025B" w14:textId="77777777" w:rsidR="00650FCF" w:rsidRDefault="00650FCF" w:rsidP="00650FCF">
            <w:pPr>
              <w:jc w:val="both"/>
            </w:pPr>
          </w:p>
          <w:p w14:paraId="5FDB4729" w14:textId="02D495A9" w:rsidR="00650FCF" w:rsidRPr="002D1E1B" w:rsidRDefault="00650FCF" w:rsidP="00650FCF">
            <w:pPr>
              <w:jc w:val="both"/>
            </w:pPr>
            <w:r>
              <w:t>The proposed amendment seeks to extend the application of section 13(12A) of the ITA to orders made under section 13(12) of the ITA that exempt from tax foreign-sourced income received in Singapore by:</w:t>
            </w:r>
          </w:p>
          <w:p w14:paraId="62FFBB77" w14:textId="45FEB10B" w:rsidR="00650FCF" w:rsidRPr="002D1E1B" w:rsidRDefault="00650FCF" w:rsidP="00650FCF">
            <w:pPr>
              <w:pStyle w:val="ListParagraph"/>
              <w:numPr>
                <w:ilvl w:val="1"/>
                <w:numId w:val="29"/>
              </w:numPr>
              <w:ind w:left="720"/>
              <w:jc w:val="both"/>
              <w:rPr>
                <w:sz w:val="24"/>
                <w:szCs w:val="24"/>
              </w:rPr>
            </w:pPr>
            <w:r w:rsidRPr="002D1E1B">
              <w:rPr>
                <w:sz w:val="24"/>
                <w:szCs w:val="24"/>
              </w:rPr>
              <w:t xml:space="preserve">A </w:t>
            </w:r>
            <w:r w:rsidR="00570948">
              <w:rPr>
                <w:sz w:val="24"/>
                <w:szCs w:val="24"/>
              </w:rPr>
              <w:t xml:space="preserve">trustee of a sub-trust </w:t>
            </w:r>
            <w:r w:rsidR="00EB600B">
              <w:rPr>
                <w:sz w:val="24"/>
                <w:szCs w:val="24"/>
              </w:rPr>
              <w:t xml:space="preserve">where all rights or interests in property of the sub-trust are </w:t>
            </w:r>
            <w:r w:rsidRPr="00E30780">
              <w:rPr>
                <w:sz w:val="24"/>
                <w:szCs w:val="24"/>
              </w:rPr>
              <w:t xml:space="preserve">held by </w:t>
            </w:r>
            <w:r w:rsidR="00EB600B">
              <w:rPr>
                <w:sz w:val="24"/>
                <w:szCs w:val="24"/>
              </w:rPr>
              <w:t xml:space="preserve">the trustee of </w:t>
            </w:r>
            <w:r>
              <w:rPr>
                <w:sz w:val="24"/>
                <w:szCs w:val="24"/>
              </w:rPr>
              <w:t>a</w:t>
            </w:r>
            <w:r w:rsidRPr="00E30780">
              <w:rPr>
                <w:sz w:val="24"/>
                <w:szCs w:val="24"/>
              </w:rPr>
              <w:t xml:space="preserve"> S-REIT</w:t>
            </w:r>
            <w:r w:rsidR="00E53B37">
              <w:rPr>
                <w:sz w:val="24"/>
                <w:szCs w:val="24"/>
              </w:rPr>
              <w:t xml:space="preserve"> for the benefit of the S-REIT’s beneficiaries</w:t>
            </w:r>
            <w:r w:rsidRPr="00E30780">
              <w:rPr>
                <w:sz w:val="24"/>
                <w:szCs w:val="24"/>
              </w:rPr>
              <w:t xml:space="preserve">; or </w:t>
            </w:r>
          </w:p>
          <w:p w14:paraId="07C7BB25" w14:textId="004B97F3" w:rsidR="00650FCF" w:rsidRPr="002D1E1B" w:rsidRDefault="00650FCF" w:rsidP="00650FCF">
            <w:pPr>
              <w:pStyle w:val="ListParagraph"/>
              <w:numPr>
                <w:ilvl w:val="1"/>
                <w:numId w:val="29"/>
              </w:numPr>
              <w:ind w:left="720"/>
              <w:jc w:val="both"/>
              <w:rPr>
                <w:sz w:val="24"/>
                <w:szCs w:val="24"/>
              </w:rPr>
            </w:pPr>
            <w:r w:rsidRPr="00E30780">
              <w:rPr>
                <w:sz w:val="24"/>
                <w:szCs w:val="24"/>
              </w:rPr>
              <w:t xml:space="preserve">A Singapore </w:t>
            </w:r>
            <w:r w:rsidR="00E53B37">
              <w:rPr>
                <w:sz w:val="24"/>
                <w:szCs w:val="24"/>
              </w:rPr>
              <w:t>incorporated</w:t>
            </w:r>
            <w:r w:rsidRPr="00E30780">
              <w:rPr>
                <w:sz w:val="24"/>
                <w:szCs w:val="24"/>
              </w:rPr>
              <w:t xml:space="preserve"> company </w:t>
            </w:r>
            <w:r w:rsidR="00E53B37">
              <w:rPr>
                <w:sz w:val="24"/>
                <w:szCs w:val="24"/>
              </w:rPr>
              <w:t xml:space="preserve">the share capital of which is wholly-owned </w:t>
            </w:r>
            <w:r w:rsidRPr="00E30780">
              <w:rPr>
                <w:sz w:val="24"/>
                <w:szCs w:val="24"/>
              </w:rPr>
              <w:t xml:space="preserve"> indirectly by </w:t>
            </w:r>
            <w:r w:rsidR="00570948">
              <w:rPr>
                <w:sz w:val="24"/>
                <w:szCs w:val="24"/>
              </w:rPr>
              <w:t xml:space="preserve">the trustee of </w:t>
            </w:r>
            <w:r>
              <w:rPr>
                <w:sz w:val="24"/>
                <w:szCs w:val="24"/>
              </w:rPr>
              <w:t>a</w:t>
            </w:r>
            <w:r w:rsidRPr="00E30780">
              <w:rPr>
                <w:sz w:val="24"/>
                <w:szCs w:val="24"/>
              </w:rPr>
              <w:t xml:space="preserve"> S-REIT</w:t>
            </w:r>
            <w:r w:rsidRPr="002D1E1B">
              <w:rPr>
                <w:sz w:val="24"/>
                <w:szCs w:val="24"/>
              </w:rPr>
              <w:t xml:space="preserve">. </w:t>
            </w:r>
          </w:p>
          <w:p w14:paraId="1110F0A1" w14:textId="77777777" w:rsidR="00650FCF" w:rsidRPr="002D1E1B" w:rsidRDefault="00650FCF" w:rsidP="00650FCF">
            <w:pPr>
              <w:jc w:val="both"/>
            </w:pPr>
          </w:p>
          <w:p w14:paraId="1F3F302D" w14:textId="40057C25" w:rsidR="00650FCF" w:rsidRDefault="00650FCF" w:rsidP="00587D7E">
            <w:pPr>
              <w:jc w:val="both"/>
              <w:rPr>
                <w:lang w:val="en-SG"/>
              </w:rPr>
            </w:pPr>
            <w:r w:rsidRPr="002D1E1B">
              <w:rPr>
                <w:lang w:val="en-SG"/>
              </w:rPr>
              <w:lastRenderedPageBreak/>
              <w:t>The proposed amendment</w:t>
            </w:r>
            <w:r w:rsidR="00707092">
              <w:rPr>
                <w:lang w:val="en-SG"/>
              </w:rPr>
              <w:t>, if approved,</w:t>
            </w:r>
            <w:r w:rsidRPr="002D1E1B">
              <w:rPr>
                <w:lang w:val="en-SG"/>
              </w:rPr>
              <w:t xml:space="preserve"> will take effect from the date the Amendment Act is published in the Gazette.</w:t>
            </w:r>
          </w:p>
          <w:p w14:paraId="47FB1CC1" w14:textId="02E4D154" w:rsidR="00587D7E" w:rsidRPr="00A239F7" w:rsidRDefault="00587D7E" w:rsidP="00587D7E">
            <w:pPr>
              <w:jc w:val="both"/>
            </w:pPr>
          </w:p>
        </w:tc>
        <w:tc>
          <w:tcPr>
            <w:tcW w:w="1710" w:type="dxa"/>
          </w:tcPr>
          <w:p w14:paraId="5E65B0FC" w14:textId="5E1DB0C1" w:rsidR="00650FCF" w:rsidRDefault="00650FCF" w:rsidP="00650FCF">
            <w:r>
              <w:lastRenderedPageBreak/>
              <w:t>Section 13</w:t>
            </w:r>
          </w:p>
          <w:p w14:paraId="7E43A1EA" w14:textId="77777777" w:rsidR="00650FCF" w:rsidRDefault="00650FCF" w:rsidP="00650FCF"/>
          <w:p w14:paraId="078B03DD" w14:textId="4FD413DB" w:rsidR="00650FCF" w:rsidRPr="00A239F7" w:rsidRDefault="00650FCF" w:rsidP="00650FCF">
            <w:pPr>
              <w:autoSpaceDE w:val="0"/>
              <w:autoSpaceDN w:val="0"/>
              <w:adjustRightInd w:val="0"/>
              <w:jc w:val="both"/>
            </w:pPr>
            <w:r>
              <w:t xml:space="preserve">[Clause </w:t>
            </w:r>
            <w:r w:rsidR="00935478">
              <w:t>7</w:t>
            </w:r>
            <w:r>
              <w:t>]</w:t>
            </w:r>
          </w:p>
        </w:tc>
      </w:tr>
      <w:tr w:rsidR="00650FCF" w:rsidRPr="00A239F7" w14:paraId="17DD3D62" w14:textId="77777777" w:rsidTr="00EF1F85">
        <w:trPr>
          <w:trHeight w:val="236"/>
          <w:jc w:val="center"/>
        </w:trPr>
        <w:tc>
          <w:tcPr>
            <w:tcW w:w="625" w:type="dxa"/>
          </w:tcPr>
          <w:p w14:paraId="13568553" w14:textId="2CC004A5" w:rsidR="00650FCF" w:rsidRPr="00A239F7" w:rsidRDefault="00650FCF" w:rsidP="00650FCF">
            <w:pPr>
              <w:pStyle w:val="ListParagraph"/>
              <w:numPr>
                <w:ilvl w:val="0"/>
                <w:numId w:val="2"/>
              </w:numPr>
              <w:jc w:val="both"/>
              <w:rPr>
                <w:rFonts w:eastAsia="PMingLiU"/>
                <w:b/>
                <w:sz w:val="24"/>
                <w:szCs w:val="24"/>
              </w:rPr>
            </w:pPr>
          </w:p>
        </w:tc>
        <w:tc>
          <w:tcPr>
            <w:tcW w:w="3600" w:type="dxa"/>
          </w:tcPr>
          <w:p w14:paraId="794575D3" w14:textId="5289BB78" w:rsidR="00650FCF" w:rsidRPr="00753A1C" w:rsidRDefault="00650FCF" w:rsidP="00650FCF">
            <w:pPr>
              <w:jc w:val="both"/>
              <w:rPr>
                <w:rFonts w:eastAsiaTheme="minorEastAsia"/>
              </w:rPr>
            </w:pPr>
            <w:r w:rsidRPr="002D1E1B">
              <w:t xml:space="preserve">Provide </w:t>
            </w:r>
            <w:r>
              <w:t xml:space="preserve">expressly that </w:t>
            </w:r>
            <w:r w:rsidRPr="002D1E1B">
              <w:t xml:space="preserve">the Comptroller of Income Tax </w:t>
            </w:r>
            <w:r>
              <w:t xml:space="preserve">has the power </w:t>
            </w:r>
            <w:r w:rsidRPr="002D1E1B">
              <w:t xml:space="preserve">to extend filing deadlines in the ITA </w:t>
            </w:r>
          </w:p>
        </w:tc>
        <w:tc>
          <w:tcPr>
            <w:tcW w:w="7020" w:type="dxa"/>
          </w:tcPr>
          <w:p w14:paraId="3E9AB4F5" w14:textId="77777777" w:rsidR="0069401B" w:rsidRDefault="00650FCF" w:rsidP="00650FCF">
            <w:pPr>
              <w:jc w:val="both"/>
            </w:pPr>
            <w:r w:rsidRPr="002D1E1B">
              <w:t>Currently, the power</w:t>
            </w:r>
            <w:r>
              <w:t>s</w:t>
            </w:r>
            <w:r w:rsidRPr="002D1E1B">
              <w:t xml:space="preserve"> </w:t>
            </w:r>
            <w:r>
              <w:t>of</w:t>
            </w:r>
            <w:r w:rsidRPr="002D1E1B">
              <w:t xml:space="preserve"> the Comptroller of Income Tax to extend filing deadlines </w:t>
            </w:r>
            <w:r>
              <w:t>are</w:t>
            </w:r>
            <w:r w:rsidRPr="002D1E1B">
              <w:t xml:space="preserve"> expressly provided for in some provisions in the ITA (e.g</w:t>
            </w:r>
            <w:r w:rsidRPr="00E30780">
              <w:t>.</w:t>
            </w:r>
            <w:r w:rsidRPr="002D1E1B">
              <w:t xml:space="preserve"> under section 62</w:t>
            </w:r>
            <w:r>
              <w:t>,</w:t>
            </w:r>
            <w:r w:rsidRPr="002D1E1B">
              <w:t xml:space="preserve"> </w:t>
            </w:r>
            <w:r>
              <w:t>which requires that</w:t>
            </w:r>
            <w:r w:rsidRPr="002D1E1B">
              <w:t xml:space="preserve"> income tax returns</w:t>
            </w:r>
            <w:r>
              <w:t xml:space="preserve"> be filed</w:t>
            </w:r>
            <w:r w:rsidRPr="002D1E1B">
              <w:t xml:space="preserve"> within a reasonable time specified in a notice published in the Gazette, </w:t>
            </w:r>
            <w:r w:rsidRPr="002F45EA">
              <w:rPr>
                <w:i/>
                <w:iCs/>
              </w:rPr>
              <w:t>or such extended time as the Comptroller may allow</w:t>
            </w:r>
            <w:r w:rsidRPr="002D1E1B">
              <w:t xml:space="preserve">), but not others. </w:t>
            </w:r>
          </w:p>
          <w:p w14:paraId="4DC8D5F0" w14:textId="77777777" w:rsidR="0069401B" w:rsidRDefault="0069401B" w:rsidP="00650FCF">
            <w:pPr>
              <w:jc w:val="both"/>
            </w:pPr>
          </w:p>
          <w:p w14:paraId="4F02A74D" w14:textId="62019140" w:rsidR="00650FCF" w:rsidRPr="002D1E1B" w:rsidRDefault="0069401B" w:rsidP="00650FCF">
            <w:pPr>
              <w:jc w:val="both"/>
            </w:pPr>
            <w:r>
              <w:t xml:space="preserve">The proposed amendments </w:t>
            </w:r>
            <w:r w:rsidR="00CB79F9">
              <w:t>are</w:t>
            </w:r>
            <w:r>
              <w:t xml:space="preserve"> </w:t>
            </w:r>
            <w:r w:rsidR="00650FCF">
              <w:t xml:space="preserve">to provide for the powers of </w:t>
            </w:r>
            <w:r w:rsidR="00650FCF" w:rsidRPr="002D1E1B">
              <w:t xml:space="preserve">the Comptroller of Income Tax, Comptroller of </w:t>
            </w:r>
            <w:r w:rsidR="00650FCF">
              <w:t>Goods and Services Tax (“</w:t>
            </w:r>
            <w:r w:rsidR="00650FCF" w:rsidRPr="002D1E1B">
              <w:t>GST</w:t>
            </w:r>
            <w:r w:rsidR="00650FCF">
              <w:t>”)</w:t>
            </w:r>
            <w:r w:rsidR="00650FCF" w:rsidRPr="002D1E1B">
              <w:t xml:space="preserve">, </w:t>
            </w:r>
            <w:r w:rsidR="00650FCF">
              <w:t>and</w:t>
            </w:r>
            <w:r w:rsidR="00650FCF" w:rsidRPr="002D1E1B">
              <w:t xml:space="preserve"> the Chief Assessor to extend </w:t>
            </w:r>
            <w:r w:rsidR="00650FCF">
              <w:t xml:space="preserve">various other </w:t>
            </w:r>
            <w:r w:rsidR="00650FCF" w:rsidRPr="002D1E1B">
              <w:t>filing deadlines</w:t>
            </w:r>
            <w:r w:rsidR="00650FCF">
              <w:t xml:space="preserve"> for Income Tax, GST and Property Tax respectively</w:t>
            </w:r>
            <w:r w:rsidR="00650FCF" w:rsidRPr="002D1E1B">
              <w:t>.</w:t>
            </w:r>
          </w:p>
          <w:p w14:paraId="33D91BED" w14:textId="77777777" w:rsidR="00650FCF" w:rsidRPr="002D1E1B" w:rsidRDefault="00650FCF" w:rsidP="00650FCF">
            <w:pPr>
              <w:jc w:val="both"/>
            </w:pPr>
          </w:p>
          <w:p w14:paraId="2B111C9B" w14:textId="6BC8876B" w:rsidR="00650FCF" w:rsidRPr="002D1E1B" w:rsidRDefault="00650FCF" w:rsidP="00650FCF">
            <w:pPr>
              <w:jc w:val="both"/>
            </w:pPr>
            <w:r w:rsidRPr="002D1E1B">
              <w:t xml:space="preserve">The proposed amendments provide </w:t>
            </w:r>
            <w:r>
              <w:t>for</w:t>
            </w:r>
            <w:r w:rsidRPr="002D1E1B">
              <w:t xml:space="preserve">: </w:t>
            </w:r>
          </w:p>
          <w:p w14:paraId="4A83210D" w14:textId="59F57D19" w:rsidR="00650FCF" w:rsidRPr="002D1E1B" w:rsidRDefault="00650FCF" w:rsidP="00650FCF">
            <w:pPr>
              <w:pStyle w:val="ListParagraph"/>
              <w:numPr>
                <w:ilvl w:val="0"/>
                <w:numId w:val="30"/>
              </w:numPr>
              <w:ind w:left="696"/>
              <w:jc w:val="both"/>
              <w:rPr>
                <w:sz w:val="24"/>
                <w:szCs w:val="24"/>
              </w:rPr>
            </w:pPr>
            <w:r>
              <w:rPr>
                <w:sz w:val="24"/>
                <w:szCs w:val="24"/>
              </w:rPr>
              <w:t>The p</w:t>
            </w:r>
            <w:r w:rsidRPr="002D1E1B">
              <w:rPr>
                <w:sz w:val="24"/>
                <w:szCs w:val="24"/>
              </w:rPr>
              <w:t xml:space="preserve">ower </w:t>
            </w:r>
            <w:r>
              <w:rPr>
                <w:sz w:val="24"/>
                <w:szCs w:val="24"/>
              </w:rPr>
              <w:t>of</w:t>
            </w:r>
            <w:r w:rsidRPr="002D1E1B">
              <w:rPr>
                <w:sz w:val="24"/>
                <w:szCs w:val="24"/>
              </w:rPr>
              <w:t xml:space="preserve"> the Comptroller of Income Tax to extend the deadlines for the filing of estimates of chargeable and partnership income, and employee income returns; and</w:t>
            </w:r>
          </w:p>
          <w:p w14:paraId="2397D926" w14:textId="63E17708" w:rsidR="00650FCF" w:rsidRPr="002D1E1B" w:rsidRDefault="00650FCF" w:rsidP="00650FCF">
            <w:pPr>
              <w:pStyle w:val="ListParagraph"/>
              <w:numPr>
                <w:ilvl w:val="0"/>
                <w:numId w:val="30"/>
              </w:numPr>
              <w:ind w:left="696"/>
              <w:jc w:val="both"/>
              <w:rPr>
                <w:sz w:val="24"/>
                <w:szCs w:val="24"/>
              </w:rPr>
            </w:pPr>
            <w:r>
              <w:rPr>
                <w:sz w:val="24"/>
                <w:szCs w:val="24"/>
              </w:rPr>
              <w:t>The p</w:t>
            </w:r>
            <w:r w:rsidRPr="002D1E1B">
              <w:rPr>
                <w:sz w:val="24"/>
                <w:szCs w:val="24"/>
              </w:rPr>
              <w:t xml:space="preserve">ower </w:t>
            </w:r>
            <w:r>
              <w:rPr>
                <w:sz w:val="24"/>
                <w:szCs w:val="24"/>
              </w:rPr>
              <w:t>of</w:t>
            </w:r>
            <w:r w:rsidRPr="002D1E1B">
              <w:rPr>
                <w:sz w:val="24"/>
                <w:szCs w:val="24"/>
              </w:rPr>
              <w:t xml:space="preserve"> the Chief Assessor to extend the deadline for filing notices of chargeability and transfer of property. </w:t>
            </w:r>
          </w:p>
          <w:p w14:paraId="13725016" w14:textId="77777777" w:rsidR="00650FCF" w:rsidRPr="002D1E1B" w:rsidRDefault="00650FCF" w:rsidP="00650FCF">
            <w:pPr>
              <w:jc w:val="both"/>
            </w:pPr>
          </w:p>
          <w:p w14:paraId="23772832" w14:textId="41904A3F" w:rsidR="00650FCF" w:rsidRPr="002D1E1B" w:rsidRDefault="00650FCF" w:rsidP="00650FCF">
            <w:pPr>
              <w:jc w:val="both"/>
            </w:pPr>
            <w:r w:rsidRPr="002D1E1B">
              <w:lastRenderedPageBreak/>
              <w:t xml:space="preserve">The proposed amendments to the </w:t>
            </w:r>
            <w:r>
              <w:t>Property Tax Act 1960 (“</w:t>
            </w:r>
            <w:r w:rsidRPr="002D1E1B">
              <w:t>PTA</w:t>
            </w:r>
            <w:r>
              <w:t>”)</w:t>
            </w:r>
            <w:r w:rsidRPr="002D1E1B">
              <w:t xml:space="preserve"> at </w:t>
            </w:r>
            <w:r>
              <w:t>(</w:t>
            </w:r>
            <w:r w:rsidRPr="002D1E1B">
              <w:t xml:space="preserve">b) are proposed to be included as a related amendment in the Income Tax (Amendment) Bill 2022. </w:t>
            </w:r>
            <w:r>
              <w:t>Similar</w:t>
            </w:r>
            <w:r w:rsidRPr="002D1E1B">
              <w:t xml:space="preserve"> amendments are also proposed to be made to the Goods and Services Tax (General) Regulations, to expressly provide</w:t>
            </w:r>
            <w:r>
              <w:t xml:space="preserve"> for</w:t>
            </w:r>
            <w:r w:rsidRPr="002D1E1B">
              <w:t xml:space="preserve"> the power </w:t>
            </w:r>
            <w:r>
              <w:t>of</w:t>
            </w:r>
            <w:r w:rsidRPr="002D1E1B">
              <w:t xml:space="preserve"> the Comptroller of GST to extend the deadline for the filing of GST returns.</w:t>
            </w:r>
          </w:p>
          <w:p w14:paraId="2D4DD597" w14:textId="77777777" w:rsidR="00650FCF" w:rsidRPr="002D1E1B" w:rsidRDefault="00650FCF" w:rsidP="00650FCF">
            <w:pPr>
              <w:jc w:val="both"/>
            </w:pPr>
          </w:p>
          <w:p w14:paraId="573276B2" w14:textId="6B97BF2F" w:rsidR="00650FCF" w:rsidRPr="00631B16" w:rsidDel="00D35363" w:rsidRDefault="00650FCF" w:rsidP="00587D7E">
            <w:pPr>
              <w:jc w:val="both"/>
            </w:pPr>
            <w:r w:rsidRPr="002D1E1B">
              <w:t>The proposed amendments</w:t>
            </w:r>
            <w:r w:rsidR="00707092">
              <w:t>, if approved,</w:t>
            </w:r>
            <w:r w:rsidRPr="002D1E1B">
              <w:t xml:space="preserve"> </w:t>
            </w:r>
            <w:r>
              <w:t>to the ITA</w:t>
            </w:r>
            <w:r w:rsidR="00596DCE">
              <w:t xml:space="preserve">, </w:t>
            </w:r>
            <w:r>
              <w:t xml:space="preserve">PTA </w:t>
            </w:r>
            <w:r w:rsidR="00596DCE">
              <w:t>and GST Regulations</w:t>
            </w:r>
            <w:r>
              <w:t xml:space="preserve"> </w:t>
            </w:r>
            <w:r w:rsidRPr="002D1E1B">
              <w:rPr>
                <w:lang w:val="en-SG"/>
              </w:rPr>
              <w:t>will take effect from the date the Amendment Act is published in the Gazette</w:t>
            </w:r>
            <w:r w:rsidRPr="002D1E1B">
              <w:t>.</w:t>
            </w:r>
          </w:p>
        </w:tc>
        <w:tc>
          <w:tcPr>
            <w:tcW w:w="1710" w:type="dxa"/>
          </w:tcPr>
          <w:p w14:paraId="17782A06" w14:textId="52270AAD" w:rsidR="00650FCF" w:rsidRDefault="009D632A" w:rsidP="00650FCF">
            <w:r>
              <w:lastRenderedPageBreak/>
              <w:t>S</w:t>
            </w:r>
            <w:r w:rsidR="00650FCF">
              <w:t>ections 26A, 63, 68 and 71</w:t>
            </w:r>
          </w:p>
          <w:p w14:paraId="77F0F13B" w14:textId="303E7DC1" w:rsidR="00650FCF" w:rsidRDefault="00650FCF" w:rsidP="00650FCF"/>
          <w:p w14:paraId="6FED5FF8" w14:textId="3849A93B" w:rsidR="00650FCF" w:rsidRDefault="00F50676" w:rsidP="00650FCF">
            <w:r>
              <w:t>Related amendments to the PTA</w:t>
            </w:r>
          </w:p>
          <w:p w14:paraId="7CEE1E83" w14:textId="77777777" w:rsidR="00F50676" w:rsidRDefault="00F50676" w:rsidP="00650FCF"/>
          <w:p w14:paraId="460062DB" w14:textId="15013774" w:rsidR="00650FCF" w:rsidRPr="00A239F7" w:rsidRDefault="00650FCF" w:rsidP="00650FCF">
            <w:pPr>
              <w:jc w:val="both"/>
            </w:pPr>
            <w:r>
              <w:t>[Clause</w:t>
            </w:r>
            <w:r w:rsidR="00AA2BE1">
              <w:t>s</w:t>
            </w:r>
            <w:r>
              <w:t xml:space="preserve"> </w:t>
            </w:r>
            <w:r w:rsidR="00935478">
              <w:t>12, 31</w:t>
            </w:r>
            <w:r w:rsidR="009D632A">
              <w:t>,</w:t>
            </w:r>
            <w:r w:rsidR="00935478">
              <w:t xml:space="preserve"> 32</w:t>
            </w:r>
            <w:r w:rsidR="009D632A">
              <w:t>, 33 and 48</w:t>
            </w:r>
            <w:r>
              <w:t>]</w:t>
            </w:r>
          </w:p>
        </w:tc>
      </w:tr>
      <w:tr w:rsidR="00650FCF" w:rsidRPr="00A239F7" w14:paraId="42C22572" w14:textId="77777777" w:rsidTr="00EF1F85">
        <w:trPr>
          <w:trHeight w:val="236"/>
          <w:jc w:val="center"/>
        </w:trPr>
        <w:tc>
          <w:tcPr>
            <w:tcW w:w="625" w:type="dxa"/>
          </w:tcPr>
          <w:p w14:paraId="1D889991" w14:textId="35376409" w:rsidR="00650FCF" w:rsidRPr="00A239F7" w:rsidRDefault="00650FCF" w:rsidP="00650FCF">
            <w:pPr>
              <w:pStyle w:val="ListParagraph"/>
              <w:numPr>
                <w:ilvl w:val="0"/>
                <w:numId w:val="2"/>
              </w:numPr>
              <w:jc w:val="both"/>
              <w:rPr>
                <w:rFonts w:eastAsia="PMingLiU"/>
                <w:b/>
                <w:sz w:val="24"/>
                <w:szCs w:val="24"/>
              </w:rPr>
            </w:pPr>
          </w:p>
        </w:tc>
        <w:tc>
          <w:tcPr>
            <w:tcW w:w="3600" w:type="dxa"/>
          </w:tcPr>
          <w:p w14:paraId="7216D76F" w14:textId="77777777" w:rsidR="00650FCF" w:rsidRPr="002D1E1B" w:rsidRDefault="00650FCF" w:rsidP="00650FCF">
            <w:pPr>
              <w:jc w:val="both"/>
              <w:rPr>
                <w:lang w:eastAsia="zh-CN"/>
              </w:rPr>
            </w:pPr>
            <w:bookmarkStart w:id="0" w:name="_Hlk70032506"/>
            <w:r w:rsidRPr="002D1E1B">
              <w:t>Amend the definition of foreign ship to exclude a ship that is a provisionally registered ship</w:t>
            </w:r>
          </w:p>
          <w:bookmarkEnd w:id="0"/>
          <w:p w14:paraId="1C7815A9" w14:textId="2BDDABDC" w:rsidR="00650FCF" w:rsidRPr="00A239F7" w:rsidRDefault="00650FCF" w:rsidP="00650FCF">
            <w:pPr>
              <w:jc w:val="both"/>
              <w:rPr>
                <w:rFonts w:eastAsiaTheme="minorEastAsia"/>
              </w:rPr>
            </w:pPr>
          </w:p>
        </w:tc>
        <w:tc>
          <w:tcPr>
            <w:tcW w:w="7020" w:type="dxa"/>
          </w:tcPr>
          <w:p w14:paraId="311CBDF0" w14:textId="77777777" w:rsidR="00650FCF" w:rsidRPr="002D1E1B" w:rsidRDefault="00650FCF" w:rsidP="00650FCF">
            <w:pPr>
              <w:jc w:val="both"/>
              <w:rPr>
                <w:lang w:val="en-SG"/>
              </w:rPr>
            </w:pPr>
            <w:r w:rsidRPr="002D1E1B">
              <w:rPr>
                <w:lang w:val="en-SG"/>
              </w:rPr>
              <w:t>In Budget 2020, to support the maritime sector, the Maritime Sector Incentive (“MSI”) was enhanced to allow income derived on and after 19 February 2020 from operating a ship that is provisionally registered under the Singapore Registry of Ships to qualify for tax exemption under section 13A for up to one year even if it does not subsequently obtain a permanent certificate of registry.</w:t>
            </w:r>
          </w:p>
          <w:p w14:paraId="36AF62F3" w14:textId="77777777" w:rsidR="00650FCF" w:rsidRPr="002D1E1B" w:rsidRDefault="00650FCF" w:rsidP="00650FCF">
            <w:pPr>
              <w:jc w:val="both"/>
              <w:rPr>
                <w:lang w:val="en-SG"/>
              </w:rPr>
            </w:pPr>
          </w:p>
          <w:p w14:paraId="0173D80D" w14:textId="378E6762" w:rsidR="00650FCF" w:rsidRPr="002D1E1B" w:rsidRDefault="00650FCF" w:rsidP="00650FCF">
            <w:pPr>
              <w:jc w:val="both"/>
            </w:pPr>
            <w:r w:rsidRPr="002D1E1B">
              <w:rPr>
                <w:lang w:val="en-SG"/>
              </w:rPr>
              <w:t>The proposed amendment</w:t>
            </w:r>
            <w:r w:rsidR="00587D7E">
              <w:rPr>
                <w:lang w:val="en-SG"/>
              </w:rPr>
              <w:t>s</w:t>
            </w:r>
            <w:r w:rsidRPr="002D1E1B">
              <w:rPr>
                <w:lang w:val="en-SG"/>
              </w:rPr>
              <w:t xml:space="preserve"> exclude provisionally registered ships from the scope of tax exemption under the MSI-Approved International Shipping Enterprise award under section 13E.</w:t>
            </w:r>
            <w:r w:rsidRPr="002D1E1B">
              <w:t xml:space="preserve"> This eliminates the overlap in </w:t>
            </w:r>
            <w:r w:rsidR="005F5564">
              <w:t xml:space="preserve">the </w:t>
            </w:r>
            <w:r w:rsidRPr="002D1E1B">
              <w:t>scope of tax exemption granted under section 13A after the Budget 2020 enhancement and section 13E of the ITA.</w:t>
            </w:r>
          </w:p>
          <w:p w14:paraId="5434210B" w14:textId="77777777" w:rsidR="00650FCF" w:rsidRPr="002D1E1B" w:rsidRDefault="00650FCF" w:rsidP="00650FCF">
            <w:pPr>
              <w:jc w:val="both"/>
            </w:pPr>
          </w:p>
          <w:p w14:paraId="45E3C0E5" w14:textId="7D332678" w:rsidR="00650FCF" w:rsidRPr="00753A1C" w:rsidRDefault="00650FCF" w:rsidP="00587D7E">
            <w:pPr>
              <w:autoSpaceDE w:val="0"/>
              <w:autoSpaceDN w:val="0"/>
              <w:adjustRightInd w:val="0"/>
              <w:jc w:val="both"/>
              <w:rPr>
                <w:rFonts w:eastAsiaTheme="minorEastAsia"/>
              </w:rPr>
            </w:pPr>
            <w:r w:rsidRPr="002D1E1B">
              <w:rPr>
                <w:lang w:val="en-SG"/>
              </w:rPr>
              <w:t>The proposed amendment</w:t>
            </w:r>
            <w:r w:rsidR="00587D7E">
              <w:rPr>
                <w:lang w:val="en-SG"/>
              </w:rPr>
              <w:t>s</w:t>
            </w:r>
            <w:r w:rsidR="00707092">
              <w:rPr>
                <w:lang w:val="en-SG"/>
              </w:rPr>
              <w:t>, if approved,</w:t>
            </w:r>
            <w:r w:rsidRPr="002D1E1B">
              <w:rPr>
                <w:lang w:val="en-SG"/>
              </w:rPr>
              <w:t xml:space="preserve"> will take effect from the date the Amendment Act is published in the Gazette.</w:t>
            </w:r>
          </w:p>
        </w:tc>
        <w:tc>
          <w:tcPr>
            <w:tcW w:w="1710" w:type="dxa"/>
          </w:tcPr>
          <w:p w14:paraId="7AD4C017" w14:textId="119BE5AD" w:rsidR="00650FCF" w:rsidRDefault="00650FCF" w:rsidP="00650FCF">
            <w:r>
              <w:lastRenderedPageBreak/>
              <w:t xml:space="preserve">Sections </w:t>
            </w:r>
            <w:r w:rsidRPr="00CF0818">
              <w:t>10</w:t>
            </w:r>
            <w:r>
              <w:t xml:space="preserve"> and </w:t>
            </w:r>
            <w:r w:rsidRPr="00CF0818">
              <w:t>13E</w:t>
            </w:r>
          </w:p>
          <w:p w14:paraId="4EDA38C7" w14:textId="77777777" w:rsidR="00650FCF" w:rsidRDefault="00650FCF" w:rsidP="00650FCF"/>
          <w:p w14:paraId="4D6BFC7D" w14:textId="3F403598" w:rsidR="00650FCF" w:rsidRPr="00FC2654" w:rsidRDefault="00650FCF" w:rsidP="00650FCF">
            <w:pPr>
              <w:contextualSpacing/>
              <w:jc w:val="both"/>
              <w:rPr>
                <w:rFonts w:eastAsia="SimSun"/>
                <w:lang w:eastAsia="zh-CN"/>
              </w:rPr>
            </w:pPr>
            <w:r>
              <w:t>[Clause</w:t>
            </w:r>
            <w:r w:rsidR="00AA2BE1">
              <w:t>s</w:t>
            </w:r>
            <w:r>
              <w:t xml:space="preserve"> </w:t>
            </w:r>
            <w:r w:rsidR="00935478">
              <w:t>6 and 8</w:t>
            </w:r>
            <w:r>
              <w:t>]</w:t>
            </w:r>
          </w:p>
        </w:tc>
      </w:tr>
      <w:tr w:rsidR="00650FCF" w:rsidRPr="00A239F7" w14:paraId="75D6C52F" w14:textId="77777777" w:rsidTr="00EF1F85">
        <w:trPr>
          <w:trHeight w:val="236"/>
          <w:jc w:val="center"/>
        </w:trPr>
        <w:tc>
          <w:tcPr>
            <w:tcW w:w="625" w:type="dxa"/>
          </w:tcPr>
          <w:p w14:paraId="2D235EAE" w14:textId="77777777" w:rsidR="00650FCF" w:rsidRPr="00A239F7" w:rsidRDefault="00650FCF" w:rsidP="00650FCF">
            <w:pPr>
              <w:pStyle w:val="ListParagraph"/>
              <w:numPr>
                <w:ilvl w:val="0"/>
                <w:numId w:val="2"/>
              </w:numPr>
              <w:jc w:val="both"/>
              <w:rPr>
                <w:rFonts w:eastAsia="PMingLiU"/>
                <w:b/>
                <w:sz w:val="24"/>
                <w:szCs w:val="24"/>
              </w:rPr>
            </w:pPr>
          </w:p>
        </w:tc>
        <w:tc>
          <w:tcPr>
            <w:tcW w:w="3600" w:type="dxa"/>
          </w:tcPr>
          <w:p w14:paraId="40F41200" w14:textId="72A9320D" w:rsidR="00650FCF" w:rsidRPr="00753A1C" w:rsidRDefault="00650FCF" w:rsidP="00650FCF">
            <w:pPr>
              <w:jc w:val="both"/>
              <w:rPr>
                <w:rFonts w:eastAsiaTheme="minorEastAsia"/>
              </w:rPr>
            </w:pPr>
            <w:bookmarkStart w:id="1" w:name="_Hlk102141943"/>
            <w:r w:rsidRPr="002D1E1B">
              <w:t xml:space="preserve">Amend the definition of “local employee” under section 37O of the ITA to recognise central hiring and secondment arrangements under the </w:t>
            </w:r>
            <w:r>
              <w:t>Mergers and Acquisitions (“</w:t>
            </w:r>
            <w:r w:rsidRPr="002D1E1B">
              <w:t>M&amp;A</w:t>
            </w:r>
            <w:r>
              <w:t>”)</w:t>
            </w:r>
            <w:r w:rsidRPr="002D1E1B">
              <w:t xml:space="preserve"> Scheme</w:t>
            </w:r>
            <w:bookmarkEnd w:id="1"/>
          </w:p>
        </w:tc>
        <w:tc>
          <w:tcPr>
            <w:tcW w:w="7020" w:type="dxa"/>
          </w:tcPr>
          <w:p w14:paraId="493D3BD6" w14:textId="77777777" w:rsidR="00650FCF" w:rsidRPr="005D68B3" w:rsidRDefault="00650FCF" w:rsidP="00650FCF">
            <w:pPr>
              <w:jc w:val="both"/>
              <w:rPr>
                <w:lang w:val="en-SG"/>
              </w:rPr>
            </w:pPr>
            <w:r w:rsidRPr="005D68B3">
              <w:rPr>
                <w:lang w:val="en-SG"/>
              </w:rPr>
              <w:t xml:space="preserve">Currently, only individuals that are directly hired by the acquiring company are taken into account for assessing whether the three local employee condition is met to qualify for the M&amp;A Scheme. </w:t>
            </w:r>
          </w:p>
          <w:p w14:paraId="4D2D684B" w14:textId="77777777" w:rsidR="00650FCF" w:rsidRPr="005D68B3" w:rsidRDefault="00650FCF" w:rsidP="00650FCF">
            <w:pPr>
              <w:jc w:val="both"/>
              <w:rPr>
                <w:lang w:val="en-SG"/>
              </w:rPr>
            </w:pPr>
          </w:p>
          <w:p w14:paraId="6206E022" w14:textId="77777777" w:rsidR="00650FCF" w:rsidRPr="005D68B3" w:rsidRDefault="00650FCF" w:rsidP="00650FCF">
            <w:pPr>
              <w:jc w:val="both"/>
              <w:rPr>
                <w:lang w:val="en-SG"/>
              </w:rPr>
            </w:pPr>
            <w:r w:rsidRPr="005D68B3">
              <w:rPr>
                <w:lang w:val="en-SG"/>
              </w:rPr>
              <w:t>The proposed amendment allows individuals hired under central hiring and secondment arrangements to be recognised as employees of the acquiring company for the purpose of fulfilling the three local employee condition under the M&amp;A Scheme.</w:t>
            </w:r>
          </w:p>
          <w:p w14:paraId="3CD15EDB" w14:textId="77777777" w:rsidR="00650FCF" w:rsidRPr="005D68B3" w:rsidRDefault="00650FCF" w:rsidP="00650FCF">
            <w:pPr>
              <w:jc w:val="both"/>
              <w:rPr>
                <w:lang w:val="en-SG"/>
              </w:rPr>
            </w:pPr>
          </w:p>
          <w:p w14:paraId="6B5E6017" w14:textId="3BC5C3D2" w:rsidR="00650FCF" w:rsidRPr="00753A1C" w:rsidRDefault="00650FCF" w:rsidP="00587D7E">
            <w:pPr>
              <w:autoSpaceDE w:val="0"/>
              <w:autoSpaceDN w:val="0"/>
              <w:adjustRightInd w:val="0"/>
              <w:jc w:val="both"/>
              <w:rPr>
                <w:rFonts w:eastAsiaTheme="minorEastAsia"/>
              </w:rPr>
            </w:pPr>
            <w:r w:rsidRPr="005D68B3">
              <w:rPr>
                <w:lang w:val="en-SG"/>
              </w:rPr>
              <w:t>The proposed amendment</w:t>
            </w:r>
            <w:r w:rsidR="00707092">
              <w:rPr>
                <w:lang w:val="en-SG"/>
              </w:rPr>
              <w:t>, if approved,</w:t>
            </w:r>
            <w:r w:rsidRPr="005D68B3">
              <w:rPr>
                <w:lang w:val="en-SG"/>
              </w:rPr>
              <w:t xml:space="preserve"> will take effect from the </w:t>
            </w:r>
            <w:r w:rsidR="005957C0">
              <w:rPr>
                <w:lang w:val="en-SG"/>
              </w:rPr>
              <w:t>YA 2020.</w:t>
            </w:r>
          </w:p>
        </w:tc>
        <w:tc>
          <w:tcPr>
            <w:tcW w:w="1710" w:type="dxa"/>
          </w:tcPr>
          <w:p w14:paraId="2617C502" w14:textId="1A6E0FDE" w:rsidR="00650FCF" w:rsidRDefault="00650FCF" w:rsidP="00650FCF">
            <w:r>
              <w:t xml:space="preserve">Section </w:t>
            </w:r>
            <w:r w:rsidRPr="00454D4A">
              <w:t>37O</w:t>
            </w:r>
          </w:p>
          <w:p w14:paraId="78ED9279" w14:textId="77777777" w:rsidR="00650FCF" w:rsidRDefault="00650FCF" w:rsidP="00650FCF"/>
          <w:p w14:paraId="1E993018" w14:textId="2FBB637B" w:rsidR="00650FCF" w:rsidRPr="00A239F7" w:rsidRDefault="00650FCF" w:rsidP="00650FCF">
            <w:pPr>
              <w:autoSpaceDE w:val="0"/>
              <w:autoSpaceDN w:val="0"/>
              <w:adjustRightInd w:val="0"/>
              <w:jc w:val="both"/>
            </w:pPr>
            <w:r>
              <w:t xml:space="preserve">[Clause </w:t>
            </w:r>
            <w:r w:rsidR="00935478">
              <w:t>21</w:t>
            </w:r>
            <w:r>
              <w:t>]</w:t>
            </w:r>
          </w:p>
        </w:tc>
      </w:tr>
      <w:tr w:rsidR="00650FCF" w:rsidRPr="00A239F7" w14:paraId="3740DA8B" w14:textId="77777777" w:rsidTr="00EF1F85">
        <w:trPr>
          <w:trHeight w:val="236"/>
          <w:jc w:val="center"/>
        </w:trPr>
        <w:tc>
          <w:tcPr>
            <w:tcW w:w="625" w:type="dxa"/>
          </w:tcPr>
          <w:p w14:paraId="4B578C51" w14:textId="77777777" w:rsidR="00650FCF" w:rsidRPr="00A239F7" w:rsidRDefault="00650FCF" w:rsidP="00650FCF">
            <w:pPr>
              <w:pStyle w:val="ListParagraph"/>
              <w:numPr>
                <w:ilvl w:val="0"/>
                <w:numId w:val="2"/>
              </w:numPr>
              <w:jc w:val="both"/>
              <w:rPr>
                <w:rFonts w:eastAsia="PMingLiU"/>
                <w:b/>
                <w:sz w:val="24"/>
                <w:szCs w:val="24"/>
              </w:rPr>
            </w:pPr>
          </w:p>
        </w:tc>
        <w:tc>
          <w:tcPr>
            <w:tcW w:w="3600" w:type="dxa"/>
          </w:tcPr>
          <w:p w14:paraId="78AEDD28" w14:textId="33B04B79" w:rsidR="00650FCF" w:rsidRPr="00753A1C" w:rsidRDefault="00650FCF" w:rsidP="00650FCF">
            <w:pPr>
              <w:jc w:val="both"/>
              <w:rPr>
                <w:rFonts w:eastAsiaTheme="minorEastAsia"/>
              </w:rPr>
            </w:pPr>
            <w:r w:rsidRPr="002D1E1B">
              <w:t xml:space="preserve">Grant the Comptroller </w:t>
            </w:r>
            <w:r>
              <w:t xml:space="preserve">of Income Tax </w:t>
            </w:r>
            <w:r w:rsidRPr="002D1E1B">
              <w:t>the power to compound offences under the new section 105M(1B)</w:t>
            </w:r>
            <w:r>
              <w:t xml:space="preserve"> of the ITA</w:t>
            </w:r>
            <w:r w:rsidRPr="002D1E1B">
              <w:t xml:space="preserve"> (relating to penalties on certain </w:t>
            </w:r>
            <w:r w:rsidRPr="005D68B3">
              <w:t>Automatic Exchange of Information (“AEOI”)</w:t>
            </w:r>
            <w:r>
              <w:t xml:space="preserve"> </w:t>
            </w:r>
            <w:r w:rsidRPr="002D1E1B">
              <w:t xml:space="preserve">offences) </w:t>
            </w:r>
          </w:p>
        </w:tc>
        <w:tc>
          <w:tcPr>
            <w:tcW w:w="7020" w:type="dxa"/>
          </w:tcPr>
          <w:p w14:paraId="7D51338E" w14:textId="61C0FCCE" w:rsidR="00650FCF" w:rsidRPr="005D68B3" w:rsidRDefault="00650FCF" w:rsidP="00650FCF">
            <w:pPr>
              <w:pStyle w:val="Default"/>
              <w:jc w:val="both"/>
              <w:rPr>
                <w:color w:val="auto"/>
              </w:rPr>
            </w:pPr>
            <w:r w:rsidRPr="005D68B3">
              <w:rPr>
                <w:color w:val="auto"/>
              </w:rPr>
              <w:t>Currently, section 105M of the ITA sets out the penalty framework for a failure to comply with AEOI standards. This can be further sectioned into two categories:</w:t>
            </w:r>
          </w:p>
          <w:p w14:paraId="2F33B923" w14:textId="77777777" w:rsidR="00650FCF" w:rsidRPr="005D68B3" w:rsidRDefault="00650FCF" w:rsidP="00650FCF">
            <w:pPr>
              <w:pStyle w:val="Default"/>
              <w:jc w:val="both"/>
              <w:rPr>
                <w:color w:val="auto"/>
              </w:rPr>
            </w:pPr>
          </w:p>
          <w:p w14:paraId="6E523294" w14:textId="297B7260" w:rsidR="00650FCF" w:rsidRPr="005D68B3" w:rsidRDefault="00650FCF" w:rsidP="00650FCF">
            <w:pPr>
              <w:pStyle w:val="Default"/>
              <w:numPr>
                <w:ilvl w:val="3"/>
                <w:numId w:val="31"/>
              </w:numPr>
              <w:ind w:left="720"/>
              <w:jc w:val="both"/>
              <w:rPr>
                <w:color w:val="auto"/>
              </w:rPr>
            </w:pPr>
            <w:r w:rsidRPr="005D68B3">
              <w:rPr>
                <w:color w:val="auto"/>
              </w:rPr>
              <w:t>The failure to provide required information as prescribed by regulations to the Comptroller</w:t>
            </w:r>
            <w:r>
              <w:rPr>
                <w:color w:val="auto"/>
              </w:rPr>
              <w:t xml:space="preserve"> of Income Tax</w:t>
            </w:r>
            <w:r w:rsidRPr="005D68B3">
              <w:rPr>
                <w:color w:val="auto"/>
              </w:rPr>
              <w:t xml:space="preserve">, and </w:t>
            </w:r>
          </w:p>
          <w:p w14:paraId="626B40D0" w14:textId="77777777" w:rsidR="00650FCF" w:rsidRPr="005D68B3" w:rsidRDefault="00650FCF" w:rsidP="00650FCF">
            <w:pPr>
              <w:pStyle w:val="Default"/>
              <w:numPr>
                <w:ilvl w:val="3"/>
                <w:numId w:val="31"/>
              </w:numPr>
              <w:ind w:left="720"/>
              <w:jc w:val="both"/>
              <w:rPr>
                <w:color w:val="auto"/>
              </w:rPr>
            </w:pPr>
            <w:r w:rsidRPr="005D68B3">
              <w:rPr>
                <w:color w:val="auto"/>
              </w:rPr>
              <w:t xml:space="preserve">The failure to comply with any AEOI regulation made by the Minister. </w:t>
            </w:r>
          </w:p>
          <w:p w14:paraId="47A25EE1" w14:textId="77777777" w:rsidR="00650FCF" w:rsidRPr="005D68B3" w:rsidRDefault="00650FCF" w:rsidP="00650FCF">
            <w:pPr>
              <w:pStyle w:val="Default"/>
              <w:jc w:val="both"/>
              <w:rPr>
                <w:color w:val="auto"/>
              </w:rPr>
            </w:pPr>
          </w:p>
          <w:p w14:paraId="3B1EA61F" w14:textId="0199A8D3" w:rsidR="00650FCF" w:rsidRPr="005D68B3" w:rsidRDefault="00650FCF" w:rsidP="00650FCF">
            <w:pPr>
              <w:pStyle w:val="Default"/>
              <w:jc w:val="both"/>
              <w:rPr>
                <w:color w:val="auto"/>
              </w:rPr>
            </w:pPr>
            <w:r w:rsidRPr="005D68B3">
              <w:rPr>
                <w:color w:val="auto"/>
              </w:rPr>
              <w:t xml:space="preserve">The proposed amendment to section 105M(2) of the ITA grants the Comptroller </w:t>
            </w:r>
            <w:r>
              <w:rPr>
                <w:color w:val="auto"/>
              </w:rPr>
              <w:t xml:space="preserve">of Income Tax </w:t>
            </w:r>
            <w:r w:rsidRPr="005D68B3">
              <w:rPr>
                <w:color w:val="auto"/>
              </w:rPr>
              <w:t>the power to compound offences under section 105M(1B)</w:t>
            </w:r>
            <w:r>
              <w:rPr>
                <w:color w:val="auto"/>
              </w:rPr>
              <w:t xml:space="preserve"> of the ITA</w:t>
            </w:r>
            <w:r w:rsidRPr="005D68B3">
              <w:rPr>
                <w:color w:val="auto"/>
              </w:rPr>
              <w:t xml:space="preserve"> with those covered under section 105M(1)</w:t>
            </w:r>
            <w:r>
              <w:rPr>
                <w:color w:val="auto"/>
              </w:rPr>
              <w:t xml:space="preserve"> of the ITA</w:t>
            </w:r>
            <w:r w:rsidRPr="005D68B3">
              <w:rPr>
                <w:color w:val="auto"/>
              </w:rPr>
              <w:t xml:space="preserve"> to extend the penalties accorded to certain AEOI offences. </w:t>
            </w:r>
          </w:p>
          <w:p w14:paraId="21D7B893" w14:textId="77777777" w:rsidR="00650FCF" w:rsidRPr="005D68B3" w:rsidRDefault="00650FCF" w:rsidP="00650FCF">
            <w:pPr>
              <w:pStyle w:val="Default"/>
              <w:jc w:val="both"/>
              <w:rPr>
                <w:color w:val="auto"/>
              </w:rPr>
            </w:pPr>
          </w:p>
          <w:p w14:paraId="2E50650E" w14:textId="4F091846" w:rsidR="00650FCF" w:rsidRPr="00753A1C" w:rsidRDefault="00650FCF" w:rsidP="00587D7E">
            <w:pPr>
              <w:autoSpaceDE w:val="0"/>
              <w:autoSpaceDN w:val="0"/>
              <w:adjustRightInd w:val="0"/>
              <w:jc w:val="both"/>
              <w:rPr>
                <w:rFonts w:eastAsiaTheme="minorEastAsia"/>
              </w:rPr>
            </w:pPr>
            <w:r w:rsidRPr="005D68B3">
              <w:t>The proposed amendment</w:t>
            </w:r>
            <w:r w:rsidR="00707092">
              <w:t>, if approved,</w:t>
            </w:r>
            <w:r w:rsidRPr="005D68B3">
              <w:t xml:space="preserve"> will take effect from the date the Amendment Act is published in the Gazette.</w:t>
            </w:r>
          </w:p>
        </w:tc>
        <w:tc>
          <w:tcPr>
            <w:tcW w:w="1710" w:type="dxa"/>
          </w:tcPr>
          <w:p w14:paraId="2231E4F0" w14:textId="0F6959B2" w:rsidR="00650FCF" w:rsidRDefault="00650FCF" w:rsidP="00650FCF">
            <w:r>
              <w:lastRenderedPageBreak/>
              <w:t xml:space="preserve">Section </w:t>
            </w:r>
            <w:r w:rsidRPr="00410775">
              <w:t>105M</w:t>
            </w:r>
          </w:p>
          <w:p w14:paraId="6F287D50" w14:textId="77777777" w:rsidR="00650FCF" w:rsidRDefault="00650FCF" w:rsidP="00650FCF"/>
          <w:p w14:paraId="5D419012" w14:textId="14EFD96B" w:rsidR="00650FCF" w:rsidRPr="00FC2654" w:rsidRDefault="00650FCF" w:rsidP="00650FCF">
            <w:pPr>
              <w:autoSpaceDE w:val="0"/>
              <w:autoSpaceDN w:val="0"/>
              <w:adjustRightInd w:val="0"/>
              <w:jc w:val="both"/>
              <w:rPr>
                <w:rFonts w:eastAsia="SimSun"/>
                <w:lang w:eastAsia="zh-CN"/>
              </w:rPr>
            </w:pPr>
            <w:r>
              <w:t xml:space="preserve">[Clause </w:t>
            </w:r>
            <w:r w:rsidR="00935478">
              <w:t>40</w:t>
            </w:r>
            <w:r>
              <w:t>]</w:t>
            </w:r>
          </w:p>
        </w:tc>
      </w:tr>
      <w:tr w:rsidR="00650FCF" w:rsidRPr="00A239F7" w14:paraId="5C94EDB7" w14:textId="77777777" w:rsidTr="00EF1F85">
        <w:trPr>
          <w:trHeight w:val="236"/>
          <w:jc w:val="center"/>
        </w:trPr>
        <w:tc>
          <w:tcPr>
            <w:tcW w:w="625" w:type="dxa"/>
          </w:tcPr>
          <w:p w14:paraId="4E0CDA1E" w14:textId="77777777" w:rsidR="00650FCF" w:rsidRPr="00A239F7" w:rsidRDefault="00650FCF" w:rsidP="00650FCF">
            <w:pPr>
              <w:pStyle w:val="ListParagraph"/>
              <w:numPr>
                <w:ilvl w:val="0"/>
                <w:numId w:val="2"/>
              </w:numPr>
              <w:jc w:val="both"/>
              <w:rPr>
                <w:rFonts w:eastAsia="PMingLiU"/>
                <w:b/>
                <w:sz w:val="24"/>
                <w:szCs w:val="24"/>
              </w:rPr>
            </w:pPr>
          </w:p>
        </w:tc>
        <w:tc>
          <w:tcPr>
            <w:tcW w:w="3600" w:type="dxa"/>
          </w:tcPr>
          <w:p w14:paraId="5E187FA6" w14:textId="06C896FF" w:rsidR="00650FCF" w:rsidRPr="00753A1C" w:rsidRDefault="00650FCF" w:rsidP="00650FCF">
            <w:pPr>
              <w:jc w:val="both"/>
              <w:rPr>
                <w:rFonts w:eastAsiaTheme="minorEastAsia"/>
              </w:rPr>
            </w:pPr>
            <w:r w:rsidRPr="00E30780">
              <w:t xml:space="preserve">Amend Part 18 (Appeals) of the ITA to streamline provisions on the </w:t>
            </w:r>
            <w:r>
              <w:t>Board of Review</w:t>
            </w:r>
            <w:r w:rsidRPr="00E30780">
              <w:t xml:space="preserve"> </w:t>
            </w:r>
            <w:r>
              <w:t>(“</w:t>
            </w:r>
            <w:r w:rsidRPr="00E30780">
              <w:t>BOR</w:t>
            </w:r>
            <w:r>
              <w:t>”)</w:t>
            </w:r>
            <w:r w:rsidRPr="00E30780">
              <w:t xml:space="preserve"> and empower BOR Chairpersons with discretion to convene a one-member </w:t>
            </w:r>
            <w:r w:rsidRPr="00DF4CA1">
              <w:t xml:space="preserve">coram, instead of the default </w:t>
            </w:r>
            <w:r>
              <w:t>three</w:t>
            </w:r>
            <w:r w:rsidRPr="00DF4CA1">
              <w:t>-member coram, for BOR hearings</w:t>
            </w:r>
          </w:p>
        </w:tc>
        <w:tc>
          <w:tcPr>
            <w:tcW w:w="7020" w:type="dxa"/>
          </w:tcPr>
          <w:p w14:paraId="1F42BB9A" w14:textId="37FDEF20" w:rsidR="00650FCF" w:rsidRPr="002D1E1B" w:rsidRDefault="00650FCF" w:rsidP="00650FCF">
            <w:pPr>
              <w:pStyle w:val="Default"/>
              <w:jc w:val="both"/>
              <w:rPr>
                <w:color w:val="auto"/>
              </w:rPr>
            </w:pPr>
            <w:r w:rsidRPr="002D1E1B">
              <w:rPr>
                <w:color w:val="auto"/>
              </w:rPr>
              <w:t xml:space="preserve">The proposed amendments to Part 18 (Appeals) of the ITA update and streamline BOR provisions by removing outdated references, clarifying the powers of the Minister, BOR and Chairperson respectively, and moving Act-level provisions on BOR procedures to subsidiary legislation. </w:t>
            </w:r>
          </w:p>
          <w:p w14:paraId="5E23D5AA" w14:textId="77777777" w:rsidR="00650FCF" w:rsidRPr="002D1E1B" w:rsidRDefault="00650FCF" w:rsidP="00650FCF">
            <w:pPr>
              <w:pStyle w:val="Default"/>
              <w:jc w:val="both"/>
              <w:rPr>
                <w:color w:val="auto"/>
              </w:rPr>
            </w:pPr>
          </w:p>
          <w:p w14:paraId="1FC8C8FB" w14:textId="550A7E75" w:rsidR="00650FCF" w:rsidRPr="002D1E1B" w:rsidRDefault="00650FCF" w:rsidP="00650FCF">
            <w:pPr>
              <w:pStyle w:val="Default"/>
              <w:jc w:val="both"/>
              <w:rPr>
                <w:color w:val="auto"/>
              </w:rPr>
            </w:pPr>
            <w:r w:rsidRPr="002D1E1B">
              <w:rPr>
                <w:color w:val="auto"/>
              </w:rPr>
              <w:t xml:space="preserve">The proposed amendments also empower BOR Chairpersons to exercise discretion to convene a one-member coram for appropriate BOR cases, </w:t>
            </w:r>
            <w:r w:rsidRPr="00330786">
              <w:rPr>
                <w:color w:val="auto"/>
              </w:rPr>
              <w:t>on top of the present</w:t>
            </w:r>
            <w:r w:rsidRPr="002D1E1B">
              <w:rPr>
                <w:color w:val="auto"/>
              </w:rPr>
              <w:t xml:space="preserve"> default three-member coram, for greater efficiency in managing BOR cases.</w:t>
            </w:r>
          </w:p>
          <w:p w14:paraId="74D30013" w14:textId="77777777" w:rsidR="00650FCF" w:rsidRPr="002D1E1B" w:rsidRDefault="00650FCF" w:rsidP="00650FCF">
            <w:pPr>
              <w:pStyle w:val="Default"/>
              <w:jc w:val="both"/>
              <w:rPr>
                <w:color w:val="auto"/>
              </w:rPr>
            </w:pPr>
          </w:p>
          <w:p w14:paraId="31D8FA48" w14:textId="7093884F" w:rsidR="00650FCF" w:rsidRDefault="00650FCF" w:rsidP="00650FCF">
            <w:pPr>
              <w:pStyle w:val="Default"/>
              <w:jc w:val="both"/>
              <w:rPr>
                <w:color w:val="auto"/>
              </w:rPr>
            </w:pPr>
            <w:r>
              <w:rPr>
                <w:color w:val="auto"/>
              </w:rPr>
              <w:t xml:space="preserve">In addition, we are proposing related amendments </w:t>
            </w:r>
            <w:bookmarkStart w:id="2" w:name="_Hlk104391960"/>
            <w:r>
              <w:rPr>
                <w:color w:val="auto"/>
              </w:rPr>
              <w:t xml:space="preserve">to Part 8 (Board of Review) of the GSTA </w:t>
            </w:r>
            <w:bookmarkEnd w:id="2"/>
            <w:r>
              <w:rPr>
                <w:color w:val="auto"/>
              </w:rPr>
              <w:t>for similar changes.</w:t>
            </w:r>
          </w:p>
          <w:p w14:paraId="344F4725" w14:textId="77777777" w:rsidR="00650FCF" w:rsidRPr="002D1E1B" w:rsidRDefault="00650FCF" w:rsidP="00650FCF">
            <w:pPr>
              <w:pStyle w:val="Default"/>
              <w:jc w:val="both"/>
              <w:rPr>
                <w:color w:val="auto"/>
              </w:rPr>
            </w:pPr>
          </w:p>
          <w:p w14:paraId="26B43B5C" w14:textId="653A5A36" w:rsidR="00650FCF" w:rsidRPr="00753A1C" w:rsidRDefault="00650FCF" w:rsidP="00650FCF">
            <w:pPr>
              <w:autoSpaceDE w:val="0"/>
              <w:autoSpaceDN w:val="0"/>
              <w:adjustRightInd w:val="0"/>
              <w:jc w:val="both"/>
              <w:rPr>
                <w:rFonts w:eastAsiaTheme="minorEastAsia"/>
              </w:rPr>
            </w:pPr>
            <w:r w:rsidRPr="002D1E1B">
              <w:t>The proposed amendments</w:t>
            </w:r>
            <w:r w:rsidR="00707092">
              <w:t>, if approved,</w:t>
            </w:r>
            <w:r w:rsidRPr="002D1E1B">
              <w:t xml:space="preserve"> will take effect on </w:t>
            </w:r>
            <w:r w:rsidR="00790F12">
              <w:t>a</w:t>
            </w:r>
            <w:r w:rsidRPr="002D1E1B">
              <w:t xml:space="preserve"> date to be notified in the Gazette. </w:t>
            </w:r>
          </w:p>
        </w:tc>
        <w:tc>
          <w:tcPr>
            <w:tcW w:w="1710" w:type="dxa"/>
          </w:tcPr>
          <w:p w14:paraId="47ACE158" w14:textId="0DFE8B5A" w:rsidR="00650FCF" w:rsidRDefault="00650FCF" w:rsidP="00650FCF">
            <w:r>
              <w:lastRenderedPageBreak/>
              <w:t xml:space="preserve">Sections </w:t>
            </w:r>
            <w:r w:rsidRPr="00B11FFC">
              <w:t>78</w:t>
            </w:r>
            <w:r>
              <w:t xml:space="preserve">, </w:t>
            </w:r>
            <w:r w:rsidRPr="00B11FFC">
              <w:t>79</w:t>
            </w:r>
            <w:r>
              <w:t xml:space="preserve">, </w:t>
            </w:r>
            <w:r w:rsidRPr="00B11FFC">
              <w:t>80</w:t>
            </w:r>
            <w:r>
              <w:t xml:space="preserve">, </w:t>
            </w:r>
            <w:r w:rsidRPr="004B686B">
              <w:t>80A</w:t>
            </w:r>
            <w:r w:rsidR="00F50676">
              <w:t>, 80B and 80C</w:t>
            </w:r>
            <w:r>
              <w:t xml:space="preserve"> </w:t>
            </w:r>
          </w:p>
          <w:p w14:paraId="2F10E545" w14:textId="7ABD578A" w:rsidR="00F50676" w:rsidRDefault="00F50676" w:rsidP="00650FCF"/>
          <w:p w14:paraId="4CD43362" w14:textId="359BDF46" w:rsidR="00F50676" w:rsidRDefault="00F50676" w:rsidP="00650FCF">
            <w:r>
              <w:t>Related amendments to GSTA</w:t>
            </w:r>
          </w:p>
          <w:p w14:paraId="4E4DD8B7" w14:textId="77777777" w:rsidR="00650FCF" w:rsidRDefault="00650FCF" w:rsidP="00650FCF"/>
          <w:p w14:paraId="6B55FB41" w14:textId="013AAE07" w:rsidR="00650FCF" w:rsidRPr="00FC2654" w:rsidRDefault="00650FCF" w:rsidP="00650FCF">
            <w:pPr>
              <w:contextualSpacing/>
              <w:jc w:val="both"/>
              <w:rPr>
                <w:rFonts w:eastAsia="SimSun"/>
                <w:lang w:eastAsia="zh-CN"/>
              </w:rPr>
            </w:pPr>
            <w:r>
              <w:t>[Clause</w:t>
            </w:r>
            <w:r w:rsidR="00AA2BE1">
              <w:t>s</w:t>
            </w:r>
            <w:r>
              <w:t xml:space="preserve"> </w:t>
            </w:r>
            <w:r w:rsidR="00935478">
              <w:t>34, 35, 36</w:t>
            </w:r>
            <w:r w:rsidR="00F50676">
              <w:t xml:space="preserve">, </w:t>
            </w:r>
            <w:r w:rsidR="00935478">
              <w:t>37</w:t>
            </w:r>
            <w:r w:rsidR="00F50676">
              <w:t>, 38 and 46</w:t>
            </w:r>
            <w:r>
              <w:t>]</w:t>
            </w:r>
          </w:p>
        </w:tc>
      </w:tr>
      <w:tr w:rsidR="007423E2" w:rsidRPr="00A239F7" w14:paraId="3751E22F" w14:textId="77777777" w:rsidTr="00EF1F85">
        <w:trPr>
          <w:trHeight w:val="236"/>
          <w:jc w:val="center"/>
        </w:trPr>
        <w:tc>
          <w:tcPr>
            <w:tcW w:w="625" w:type="dxa"/>
          </w:tcPr>
          <w:p w14:paraId="2219ED93" w14:textId="38FEA5CC" w:rsidR="007423E2" w:rsidRPr="00A239F7" w:rsidRDefault="007423E2" w:rsidP="007423E2">
            <w:pPr>
              <w:pStyle w:val="ListParagraph"/>
              <w:numPr>
                <w:ilvl w:val="0"/>
                <w:numId w:val="2"/>
              </w:numPr>
              <w:jc w:val="both"/>
              <w:rPr>
                <w:rFonts w:eastAsia="PMingLiU"/>
                <w:b/>
                <w:sz w:val="24"/>
                <w:szCs w:val="24"/>
              </w:rPr>
            </w:pPr>
          </w:p>
        </w:tc>
        <w:tc>
          <w:tcPr>
            <w:tcW w:w="3600" w:type="dxa"/>
          </w:tcPr>
          <w:p w14:paraId="57BBE3D6" w14:textId="6D282E6F" w:rsidR="007423E2" w:rsidRPr="00E30780" w:rsidRDefault="007423E2" w:rsidP="007423E2">
            <w:pPr>
              <w:jc w:val="both"/>
            </w:pPr>
            <w:r>
              <w:t>Extend the application</w:t>
            </w:r>
            <w:r w:rsidR="00D10B6C">
              <w:t xml:space="preserve"> </w:t>
            </w:r>
            <w:r>
              <w:t>of</w:t>
            </w:r>
            <w:r w:rsidRPr="002D1E1B">
              <w:t xml:space="preserve"> section 45I of the ITA </w:t>
            </w:r>
            <w:r>
              <w:t xml:space="preserve">to varied contract </w:t>
            </w:r>
          </w:p>
        </w:tc>
        <w:tc>
          <w:tcPr>
            <w:tcW w:w="7020" w:type="dxa"/>
          </w:tcPr>
          <w:p w14:paraId="50BE2954" w14:textId="44C2525B" w:rsidR="00AB0340" w:rsidRDefault="007423E2" w:rsidP="007423E2">
            <w:pPr>
              <w:numPr>
                <w:ilvl w:val="1"/>
                <w:numId w:val="22"/>
              </w:numPr>
              <w:autoSpaceDE w:val="0"/>
              <w:autoSpaceDN w:val="0"/>
              <w:adjustRightInd w:val="0"/>
              <w:jc w:val="both"/>
            </w:pPr>
            <w:r w:rsidRPr="00E30780">
              <w:t xml:space="preserve">Interest payments made by a tax-resident or permanent establishment in Singapore to a non-tax-resident outside Singapore are subject to </w:t>
            </w:r>
            <w:r>
              <w:t>withholding tax (“</w:t>
            </w:r>
            <w:r w:rsidRPr="00E30780">
              <w:t>WHT</w:t>
            </w:r>
            <w:r>
              <w:t>”)</w:t>
            </w:r>
            <w:r w:rsidRPr="00E30780">
              <w:t xml:space="preserve"> at a rate of 15%</w:t>
            </w:r>
            <w:r w:rsidRPr="00E30780">
              <w:rPr>
                <w:rStyle w:val="FootnoteReference"/>
              </w:rPr>
              <w:footnoteReference w:id="2"/>
            </w:r>
            <w:r w:rsidRPr="00E30780">
              <w:t xml:space="preserve">. Financial institutions (“FIs”) enjoy a range of WHT class exemptions, which were introduced over the years to strengthen Singapore’s position as a regional funding </w:t>
            </w:r>
            <w:proofErr w:type="spellStart"/>
            <w:r w:rsidRPr="00E30780">
              <w:t>centre</w:t>
            </w:r>
            <w:proofErr w:type="spellEnd"/>
            <w:r w:rsidRPr="00E30780">
              <w:t>.</w:t>
            </w:r>
            <w:r w:rsidRPr="002D1E1B">
              <w:t xml:space="preserve"> </w:t>
            </w:r>
          </w:p>
          <w:p w14:paraId="18D38985" w14:textId="77777777" w:rsidR="00AB0340" w:rsidRDefault="00AB0340" w:rsidP="007423E2">
            <w:pPr>
              <w:numPr>
                <w:ilvl w:val="1"/>
                <w:numId w:val="22"/>
              </w:numPr>
              <w:autoSpaceDE w:val="0"/>
              <w:autoSpaceDN w:val="0"/>
              <w:adjustRightInd w:val="0"/>
              <w:jc w:val="both"/>
            </w:pPr>
          </w:p>
          <w:p w14:paraId="1DF602BF" w14:textId="1EB10F31" w:rsidR="007423E2" w:rsidRPr="002D1E1B" w:rsidRDefault="00AB0340" w:rsidP="007423E2">
            <w:pPr>
              <w:numPr>
                <w:ilvl w:val="1"/>
                <w:numId w:val="22"/>
              </w:numPr>
              <w:autoSpaceDE w:val="0"/>
              <w:autoSpaceDN w:val="0"/>
              <w:adjustRightInd w:val="0"/>
              <w:jc w:val="both"/>
            </w:pPr>
            <w:r w:rsidRPr="00AB0340">
              <w:t xml:space="preserve">The WHT exemptions are generally applied on a contract basis, which means that all interest payments made under a new contract that takes effect during a relevant period for the various WHT exemptions will be exempted from WHT as long as the contract is in force. The WHT exemptions also apply to renewed or extended contract, where the extension or renewal takes effect during the relevant period for the various WHT exemptions. </w:t>
            </w:r>
          </w:p>
          <w:p w14:paraId="6EC86810" w14:textId="77777777" w:rsidR="0069401B" w:rsidRDefault="0069401B" w:rsidP="00167614">
            <w:pPr>
              <w:pStyle w:val="ListParagraph"/>
            </w:pPr>
          </w:p>
          <w:p w14:paraId="09A08985" w14:textId="77777777" w:rsidR="0069401B" w:rsidRPr="002D1E1B" w:rsidRDefault="0069401B" w:rsidP="007423E2">
            <w:pPr>
              <w:numPr>
                <w:ilvl w:val="1"/>
                <w:numId w:val="22"/>
              </w:numPr>
              <w:autoSpaceDE w:val="0"/>
              <w:autoSpaceDN w:val="0"/>
              <w:adjustRightInd w:val="0"/>
              <w:jc w:val="both"/>
            </w:pPr>
          </w:p>
          <w:p w14:paraId="01D4285E" w14:textId="7009A743" w:rsidR="007423E2" w:rsidRDefault="007423E2" w:rsidP="007423E2">
            <w:pPr>
              <w:contextualSpacing/>
              <w:jc w:val="both"/>
            </w:pPr>
            <w:r w:rsidRPr="002D1E1B">
              <w:lastRenderedPageBreak/>
              <w:t>The proposed amendment</w:t>
            </w:r>
            <w:r>
              <w:t xml:space="preserve"> seeks to extend the treatment to varied contract where the variation takes effect on or after the date the Amendment Act is published in the Gazette to the end of the relevant period for the various WHT exemptions. </w:t>
            </w:r>
          </w:p>
          <w:p w14:paraId="431D3C7F" w14:textId="77777777" w:rsidR="007423E2" w:rsidRDefault="007423E2" w:rsidP="007423E2">
            <w:pPr>
              <w:contextualSpacing/>
              <w:jc w:val="both"/>
            </w:pPr>
          </w:p>
          <w:p w14:paraId="5E2074DD" w14:textId="53A69D45" w:rsidR="007423E2" w:rsidRPr="002D1E1B" w:rsidRDefault="007423E2" w:rsidP="007423E2">
            <w:pPr>
              <w:pStyle w:val="Default"/>
              <w:jc w:val="both"/>
              <w:rPr>
                <w:color w:val="auto"/>
              </w:rPr>
            </w:pPr>
            <w:r w:rsidRPr="002D1E1B">
              <w:t>The proposed amendment</w:t>
            </w:r>
            <w:r>
              <w:t>, if approved,</w:t>
            </w:r>
            <w:r w:rsidRPr="002D1E1B">
              <w:t xml:space="preserve"> will take effect from the date the Amendment Act is published in the Gazette.</w:t>
            </w:r>
          </w:p>
        </w:tc>
        <w:tc>
          <w:tcPr>
            <w:tcW w:w="1710" w:type="dxa"/>
          </w:tcPr>
          <w:p w14:paraId="52289B98" w14:textId="26FEC1C9" w:rsidR="007423E2" w:rsidRDefault="007423E2" w:rsidP="007423E2">
            <w:pPr>
              <w:contextualSpacing/>
              <w:jc w:val="both"/>
            </w:pPr>
            <w:r>
              <w:lastRenderedPageBreak/>
              <w:t xml:space="preserve">Sections </w:t>
            </w:r>
            <w:r w:rsidR="00BB161E">
              <w:t xml:space="preserve">13 and </w:t>
            </w:r>
            <w:r w:rsidRPr="00F03667">
              <w:t>45I</w:t>
            </w:r>
            <w:r w:rsidRPr="00F03667" w:rsidDel="00F03667">
              <w:t xml:space="preserve"> </w:t>
            </w:r>
          </w:p>
          <w:p w14:paraId="7AE5FF7D" w14:textId="77777777" w:rsidR="007423E2" w:rsidRDefault="007423E2" w:rsidP="007423E2">
            <w:pPr>
              <w:contextualSpacing/>
              <w:jc w:val="both"/>
            </w:pPr>
          </w:p>
          <w:p w14:paraId="1E30203F" w14:textId="0410DE32" w:rsidR="007423E2" w:rsidRDefault="007423E2" w:rsidP="007423E2">
            <w:r>
              <w:t>[Clause</w:t>
            </w:r>
            <w:r w:rsidR="00AA2BE1">
              <w:t>s</w:t>
            </w:r>
            <w:r w:rsidR="00BB161E">
              <w:t xml:space="preserve"> 7 and</w:t>
            </w:r>
            <w:r>
              <w:t xml:space="preserve"> </w:t>
            </w:r>
            <w:r w:rsidR="00F5400C">
              <w:t>28</w:t>
            </w:r>
            <w:r>
              <w:t>]</w:t>
            </w:r>
          </w:p>
        </w:tc>
      </w:tr>
    </w:tbl>
    <w:p w14:paraId="3EBE2C5F" w14:textId="77777777" w:rsidR="00BC1A2F" w:rsidRDefault="00BC1A2F">
      <w:pPr>
        <w:rPr>
          <w:b/>
          <w:i/>
          <w:iCs/>
        </w:rPr>
      </w:pPr>
      <w:r>
        <w:rPr>
          <w:b/>
          <w:i/>
          <w:iCs/>
        </w:rPr>
        <w:br w:type="page"/>
      </w:r>
    </w:p>
    <w:p w14:paraId="2C48D28F" w14:textId="38A110AF" w:rsidR="0068588E" w:rsidRPr="00753A1C" w:rsidRDefault="0068588E" w:rsidP="000E36EA">
      <w:pPr>
        <w:widowControl w:val="0"/>
        <w:rPr>
          <w:i/>
        </w:rPr>
      </w:pPr>
      <w:r w:rsidRPr="00753A1C">
        <w:rPr>
          <w:b/>
          <w:i/>
        </w:rPr>
        <w:lastRenderedPageBreak/>
        <w:t>S</w:t>
      </w:r>
      <w:r w:rsidR="002774CA" w:rsidRPr="00753A1C">
        <w:rPr>
          <w:b/>
          <w:i/>
        </w:rPr>
        <w:t>/</w:t>
      </w:r>
      <w:r w:rsidRPr="00753A1C">
        <w:rPr>
          <w:b/>
          <w:i/>
        </w:rPr>
        <w:t xml:space="preserve">N </w:t>
      </w:r>
      <w:r w:rsidR="007423E2">
        <w:rPr>
          <w:b/>
          <w:i/>
        </w:rPr>
        <w:t>10</w:t>
      </w:r>
      <w:r w:rsidRPr="00753A1C">
        <w:rPr>
          <w:b/>
          <w:i/>
        </w:rPr>
        <w:t xml:space="preserve"> to </w:t>
      </w:r>
      <w:r w:rsidR="0042371D" w:rsidRPr="00167614">
        <w:rPr>
          <w:b/>
          <w:i/>
        </w:rPr>
        <w:t>1</w:t>
      </w:r>
      <w:r w:rsidR="003F1E79" w:rsidRPr="00167614">
        <w:rPr>
          <w:b/>
          <w:i/>
        </w:rPr>
        <w:t>5</w:t>
      </w:r>
      <w:r w:rsidRPr="00167614">
        <w:rPr>
          <w:b/>
          <w:i/>
        </w:rPr>
        <w:t>:</w:t>
      </w:r>
      <w:r w:rsidRPr="00753A1C">
        <w:rPr>
          <w:b/>
          <w:i/>
        </w:rPr>
        <w:t xml:space="preserve"> Technical amendments to the ITA</w:t>
      </w:r>
    </w:p>
    <w:tbl>
      <w:tblPr>
        <w:tblW w:w="12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3600"/>
        <w:gridCol w:w="7020"/>
        <w:gridCol w:w="1717"/>
      </w:tblGrid>
      <w:tr w:rsidR="00BD21C2" w:rsidRPr="00401456" w14:paraId="49D0D3CC" w14:textId="77777777" w:rsidTr="00EF1F85">
        <w:trPr>
          <w:trHeight w:val="248"/>
          <w:tblHeader/>
          <w:jc w:val="center"/>
        </w:trPr>
        <w:tc>
          <w:tcPr>
            <w:tcW w:w="625" w:type="dxa"/>
            <w:shd w:val="clear" w:color="auto" w:fill="E5DFEC" w:themeFill="accent4" w:themeFillTint="33"/>
            <w:vAlign w:val="center"/>
          </w:tcPr>
          <w:p w14:paraId="30233029" w14:textId="6534E580" w:rsidR="00BD21C2" w:rsidRPr="00753A1C" w:rsidRDefault="00BD21C2" w:rsidP="005E63F9">
            <w:pPr>
              <w:pStyle w:val="ListParagraph"/>
              <w:ind w:left="0"/>
              <w:rPr>
                <w:rFonts w:eastAsia="PMingLiU"/>
                <w:b/>
                <w:sz w:val="24"/>
                <w:szCs w:val="24"/>
              </w:rPr>
            </w:pPr>
            <w:r w:rsidRPr="00753A1C">
              <w:rPr>
                <w:rFonts w:eastAsia="SimSun"/>
                <w:b/>
                <w:sz w:val="24"/>
                <w:szCs w:val="24"/>
              </w:rPr>
              <w:t>S/N</w:t>
            </w:r>
          </w:p>
        </w:tc>
        <w:tc>
          <w:tcPr>
            <w:tcW w:w="3600" w:type="dxa"/>
            <w:shd w:val="clear" w:color="auto" w:fill="E5DFEC" w:themeFill="accent4" w:themeFillTint="33"/>
            <w:vAlign w:val="center"/>
          </w:tcPr>
          <w:p w14:paraId="50FB5C73" w14:textId="4E43A51E" w:rsidR="00BD21C2" w:rsidRPr="00BD21C2" w:rsidRDefault="00BD21C2" w:rsidP="00BD21C2">
            <w:pPr>
              <w:widowControl w:val="0"/>
            </w:pPr>
            <w:r w:rsidRPr="008831A3">
              <w:rPr>
                <w:rFonts w:eastAsia="SimSun"/>
                <w:b/>
              </w:rPr>
              <w:t>Proposed Legislative Changes</w:t>
            </w:r>
          </w:p>
        </w:tc>
        <w:tc>
          <w:tcPr>
            <w:tcW w:w="7020" w:type="dxa"/>
            <w:shd w:val="clear" w:color="auto" w:fill="E5DFEC" w:themeFill="accent4" w:themeFillTint="33"/>
            <w:vAlign w:val="center"/>
          </w:tcPr>
          <w:p w14:paraId="56169386" w14:textId="142249D1" w:rsidR="00BD21C2" w:rsidRPr="00BD21C2" w:rsidRDefault="00BD21C2" w:rsidP="00BD21C2">
            <w:pPr>
              <w:rPr>
                <w:lang w:val="en-SG"/>
              </w:rPr>
            </w:pPr>
            <w:r w:rsidRPr="00753A1C">
              <w:rPr>
                <w:rFonts w:eastAsia="SimSun"/>
                <w:b/>
              </w:rPr>
              <w:t>Brief Description of Proposed Legislative Changes</w:t>
            </w:r>
          </w:p>
        </w:tc>
        <w:tc>
          <w:tcPr>
            <w:tcW w:w="1717" w:type="dxa"/>
            <w:shd w:val="clear" w:color="auto" w:fill="E5DFEC" w:themeFill="accent4" w:themeFillTint="33"/>
          </w:tcPr>
          <w:p w14:paraId="02768935" w14:textId="30814764" w:rsidR="00BD21C2" w:rsidRPr="00753A1C" w:rsidRDefault="00BD21C2" w:rsidP="00BD21C2">
            <w:pPr>
              <w:rPr>
                <w:b/>
              </w:rPr>
            </w:pPr>
            <w:r w:rsidRPr="00753A1C">
              <w:rPr>
                <w:b/>
              </w:rPr>
              <w:t xml:space="preserve">Proposed Amendment to </w:t>
            </w:r>
            <w:r w:rsidR="00330786">
              <w:rPr>
                <w:b/>
              </w:rPr>
              <w:t xml:space="preserve">the </w:t>
            </w:r>
            <w:r w:rsidRPr="00753A1C">
              <w:rPr>
                <w:b/>
              </w:rPr>
              <w:t>ITA</w:t>
            </w:r>
          </w:p>
          <w:p w14:paraId="187A6529" w14:textId="0BC4E9EA" w:rsidR="00BD21C2" w:rsidRPr="004D11EA" w:rsidRDefault="00BD21C2" w:rsidP="00BD21C2">
            <w:pPr>
              <w:rPr>
                <w:b/>
              </w:rPr>
            </w:pPr>
            <w:r w:rsidRPr="00753A1C">
              <w:rPr>
                <w:b/>
              </w:rPr>
              <w:t xml:space="preserve">[Clause in Draft Income Tax </w:t>
            </w:r>
            <w:r w:rsidRPr="008831A3">
              <w:rPr>
                <w:b/>
              </w:rPr>
              <w:t>(Amendment) Bill 202</w:t>
            </w:r>
            <w:r w:rsidR="00330786">
              <w:rPr>
                <w:b/>
              </w:rPr>
              <w:t>2</w:t>
            </w:r>
            <w:r w:rsidRPr="008831A3">
              <w:rPr>
                <w:b/>
              </w:rPr>
              <w:t>]</w:t>
            </w:r>
          </w:p>
          <w:p w14:paraId="3B265D29" w14:textId="48725508" w:rsidR="00BD21C2" w:rsidRPr="00BD21C2" w:rsidRDefault="00BD21C2" w:rsidP="00BD21C2">
            <w:pPr>
              <w:contextualSpacing/>
            </w:pPr>
          </w:p>
        </w:tc>
      </w:tr>
      <w:tr w:rsidR="0042371D" w:rsidRPr="00A239F7" w14:paraId="7966E899" w14:textId="77777777" w:rsidTr="00EF1F85">
        <w:trPr>
          <w:trHeight w:val="248"/>
          <w:jc w:val="center"/>
        </w:trPr>
        <w:tc>
          <w:tcPr>
            <w:tcW w:w="625" w:type="dxa"/>
          </w:tcPr>
          <w:p w14:paraId="1E367499" w14:textId="722278A9" w:rsidR="0042371D" w:rsidRPr="00950B53" w:rsidRDefault="0042371D" w:rsidP="0042371D">
            <w:pPr>
              <w:pStyle w:val="ListParagraph"/>
              <w:numPr>
                <w:ilvl w:val="0"/>
                <w:numId w:val="2"/>
              </w:numPr>
              <w:jc w:val="both"/>
              <w:rPr>
                <w:rFonts w:eastAsia="PMingLiU"/>
                <w:b/>
                <w:sz w:val="24"/>
                <w:szCs w:val="24"/>
              </w:rPr>
            </w:pPr>
          </w:p>
        </w:tc>
        <w:tc>
          <w:tcPr>
            <w:tcW w:w="3600" w:type="dxa"/>
          </w:tcPr>
          <w:p w14:paraId="2A23DD43" w14:textId="4A0C9D33" w:rsidR="0042371D" w:rsidRPr="00950B53" w:rsidRDefault="0042371D" w:rsidP="0042371D">
            <w:pPr>
              <w:widowControl w:val="0"/>
              <w:jc w:val="both"/>
            </w:pPr>
            <w:proofErr w:type="spellStart"/>
            <w:r w:rsidRPr="002D1E1B">
              <w:t>Standardise</w:t>
            </w:r>
            <w:proofErr w:type="spellEnd"/>
            <w:r w:rsidRPr="002D1E1B">
              <w:t xml:space="preserve"> the terms “related party”, “holding company” and “subsidiary” in the ITA</w:t>
            </w:r>
          </w:p>
        </w:tc>
        <w:tc>
          <w:tcPr>
            <w:tcW w:w="7020" w:type="dxa"/>
          </w:tcPr>
          <w:p w14:paraId="15BA342C" w14:textId="7BB2D651" w:rsidR="0042371D" w:rsidRPr="002D1E1B" w:rsidRDefault="0042371D" w:rsidP="0042371D">
            <w:pPr>
              <w:jc w:val="both"/>
              <w:rPr>
                <w:lang w:val="en-SG"/>
              </w:rPr>
            </w:pPr>
            <w:r w:rsidRPr="002D1E1B">
              <w:rPr>
                <w:lang w:val="en-SG"/>
              </w:rPr>
              <w:t>The terms “related party”, “holding company” and “subsidiary” are commonly used in the ITA</w:t>
            </w:r>
            <w:r w:rsidR="000A748F">
              <w:rPr>
                <w:lang w:val="en-SG"/>
              </w:rPr>
              <w:t xml:space="preserve">. They </w:t>
            </w:r>
            <w:r w:rsidRPr="002D1E1B">
              <w:rPr>
                <w:lang w:val="en-SG"/>
              </w:rPr>
              <w:t xml:space="preserve">are currently not defined under section 2 of the ITA. Instead, these terms may be defined in the respective provisions of the ITA in which they are used. </w:t>
            </w:r>
          </w:p>
          <w:p w14:paraId="237043C5" w14:textId="77777777" w:rsidR="0042371D" w:rsidRPr="002D1E1B" w:rsidRDefault="0042371D" w:rsidP="0042371D">
            <w:pPr>
              <w:jc w:val="both"/>
              <w:rPr>
                <w:lang w:val="en-SG"/>
              </w:rPr>
            </w:pPr>
          </w:p>
          <w:p w14:paraId="24E4907E" w14:textId="1D366981" w:rsidR="0042371D" w:rsidRPr="002D1E1B" w:rsidRDefault="0042371D" w:rsidP="0042371D">
            <w:pPr>
              <w:jc w:val="both"/>
              <w:rPr>
                <w:lang w:val="en-SG"/>
              </w:rPr>
            </w:pPr>
            <w:r w:rsidRPr="002D1E1B">
              <w:rPr>
                <w:lang w:val="en-SG"/>
              </w:rPr>
              <w:t xml:space="preserve">To improve the readability of the ITA and provide </w:t>
            </w:r>
            <w:r w:rsidR="00B30ED0">
              <w:rPr>
                <w:lang w:val="en-SG"/>
              </w:rPr>
              <w:t xml:space="preserve">clarity on </w:t>
            </w:r>
            <w:r w:rsidR="000A748F">
              <w:rPr>
                <w:lang w:val="en-SG"/>
              </w:rPr>
              <w:t xml:space="preserve">the definition of these commonly used terms in the ITA, </w:t>
            </w:r>
            <w:r w:rsidRPr="002D1E1B">
              <w:rPr>
                <w:lang w:val="en-SG"/>
              </w:rPr>
              <w:t xml:space="preserve">the proposed amendment standardises the terms based on the following definitions and </w:t>
            </w:r>
            <w:r>
              <w:rPr>
                <w:lang w:val="en-SG"/>
              </w:rPr>
              <w:t>provides for</w:t>
            </w:r>
            <w:r w:rsidRPr="002D1E1B">
              <w:rPr>
                <w:lang w:val="en-SG"/>
              </w:rPr>
              <w:t xml:space="preserve"> the </w:t>
            </w:r>
            <w:r>
              <w:rPr>
                <w:lang w:val="en-SG"/>
              </w:rPr>
              <w:t>following</w:t>
            </w:r>
            <w:r w:rsidRPr="002D1E1B">
              <w:rPr>
                <w:lang w:val="en-SG"/>
              </w:rPr>
              <w:t xml:space="preserve"> standard definitions to </w:t>
            </w:r>
            <w:r>
              <w:rPr>
                <w:lang w:val="en-SG"/>
              </w:rPr>
              <w:t>be included under</w:t>
            </w:r>
            <w:r w:rsidRPr="002D1E1B">
              <w:rPr>
                <w:lang w:val="en-SG"/>
              </w:rPr>
              <w:t xml:space="preserve"> section 2 of the ITA:</w:t>
            </w:r>
          </w:p>
          <w:p w14:paraId="6F8806E4" w14:textId="77777777" w:rsidR="0042371D" w:rsidRPr="002D1E1B" w:rsidRDefault="0042371D" w:rsidP="0009494E">
            <w:pPr>
              <w:pStyle w:val="ListParagraph"/>
              <w:numPr>
                <w:ilvl w:val="0"/>
                <w:numId w:val="32"/>
              </w:numPr>
              <w:ind w:left="826"/>
              <w:jc w:val="both"/>
              <w:rPr>
                <w:sz w:val="24"/>
                <w:szCs w:val="24"/>
                <w:lang w:val="en-SG"/>
              </w:rPr>
            </w:pPr>
            <w:r w:rsidRPr="002D1E1B">
              <w:rPr>
                <w:sz w:val="24"/>
                <w:szCs w:val="24"/>
                <w:lang w:val="en-SG"/>
              </w:rPr>
              <w:t>“Related party”: Per section 13(6) of the ITA;</w:t>
            </w:r>
          </w:p>
          <w:p w14:paraId="507D3FDB" w14:textId="0191B83C" w:rsidR="0042371D" w:rsidRPr="002D1E1B" w:rsidRDefault="0042371D" w:rsidP="0009494E">
            <w:pPr>
              <w:pStyle w:val="ListParagraph"/>
              <w:numPr>
                <w:ilvl w:val="0"/>
                <w:numId w:val="32"/>
              </w:numPr>
              <w:ind w:left="826"/>
              <w:jc w:val="both"/>
              <w:rPr>
                <w:sz w:val="24"/>
                <w:szCs w:val="24"/>
                <w:lang w:val="en-SG"/>
              </w:rPr>
            </w:pPr>
            <w:r w:rsidRPr="002D1E1B">
              <w:rPr>
                <w:sz w:val="24"/>
                <w:szCs w:val="24"/>
                <w:lang w:val="en-SG"/>
              </w:rPr>
              <w:t>“Holding company”: Per section 5 of the Companies Act</w:t>
            </w:r>
            <w:r w:rsidR="00B30ED0">
              <w:rPr>
                <w:sz w:val="24"/>
                <w:szCs w:val="24"/>
                <w:lang w:val="en-SG"/>
              </w:rPr>
              <w:t xml:space="preserve"> 1967 (“CA”)</w:t>
            </w:r>
            <w:r w:rsidRPr="002D1E1B">
              <w:rPr>
                <w:sz w:val="24"/>
                <w:szCs w:val="24"/>
                <w:lang w:val="en-SG"/>
              </w:rPr>
              <w:t>; and</w:t>
            </w:r>
          </w:p>
          <w:p w14:paraId="7007851B" w14:textId="71716A5D" w:rsidR="0042371D" w:rsidRPr="002D1E1B" w:rsidRDefault="0042371D" w:rsidP="0009494E">
            <w:pPr>
              <w:pStyle w:val="ListParagraph"/>
              <w:numPr>
                <w:ilvl w:val="0"/>
                <w:numId w:val="32"/>
              </w:numPr>
              <w:ind w:left="826"/>
              <w:jc w:val="both"/>
              <w:rPr>
                <w:sz w:val="24"/>
                <w:szCs w:val="24"/>
                <w:lang w:val="en-SG"/>
              </w:rPr>
            </w:pPr>
            <w:r w:rsidRPr="002D1E1B">
              <w:rPr>
                <w:sz w:val="24"/>
                <w:szCs w:val="24"/>
                <w:lang w:val="en-SG"/>
              </w:rPr>
              <w:t xml:space="preserve">“Subsidiary”: Per section 5 of the </w:t>
            </w:r>
            <w:r w:rsidR="00B30ED0">
              <w:rPr>
                <w:sz w:val="24"/>
                <w:szCs w:val="24"/>
                <w:lang w:val="en-SG"/>
              </w:rPr>
              <w:t>CA</w:t>
            </w:r>
            <w:r w:rsidRPr="002D1E1B">
              <w:rPr>
                <w:sz w:val="24"/>
                <w:szCs w:val="24"/>
                <w:lang w:val="en-SG"/>
              </w:rPr>
              <w:t>.</w:t>
            </w:r>
          </w:p>
          <w:p w14:paraId="6B8A40C3" w14:textId="77777777" w:rsidR="0042371D" w:rsidRPr="002D1E1B" w:rsidRDefault="0042371D" w:rsidP="0042371D">
            <w:pPr>
              <w:jc w:val="both"/>
              <w:rPr>
                <w:lang w:val="en-SG"/>
              </w:rPr>
            </w:pPr>
          </w:p>
          <w:p w14:paraId="31E35EAB" w14:textId="0CA4190A" w:rsidR="0042371D" w:rsidRPr="002D1E1B" w:rsidRDefault="0042371D" w:rsidP="0042371D">
            <w:pPr>
              <w:jc w:val="both"/>
              <w:rPr>
                <w:lang w:val="en-SG"/>
              </w:rPr>
            </w:pPr>
            <w:r w:rsidRPr="002D1E1B">
              <w:rPr>
                <w:lang w:val="en-SG"/>
              </w:rPr>
              <w:t>Th</w:t>
            </w:r>
            <w:r w:rsidR="00437110">
              <w:rPr>
                <w:lang w:val="en-SG"/>
              </w:rPr>
              <w:t>ese</w:t>
            </w:r>
            <w:r w:rsidRPr="002D1E1B">
              <w:rPr>
                <w:lang w:val="en-SG"/>
              </w:rPr>
              <w:t xml:space="preserve"> proposed amendment</w:t>
            </w:r>
            <w:r w:rsidR="00437110">
              <w:rPr>
                <w:lang w:val="en-SG"/>
              </w:rPr>
              <w:t>s</w:t>
            </w:r>
            <w:r w:rsidRPr="002D1E1B">
              <w:rPr>
                <w:lang w:val="en-SG"/>
              </w:rPr>
              <w:t xml:space="preserve"> will not be applicable to terms which have a specific definition that is different from the standard definitions above</w:t>
            </w:r>
            <w:r w:rsidR="00E92B23">
              <w:rPr>
                <w:lang w:val="en-SG"/>
              </w:rPr>
              <w:t>,</w:t>
            </w:r>
            <w:r>
              <w:rPr>
                <w:lang w:val="en-SG"/>
              </w:rPr>
              <w:t xml:space="preserve"> as </w:t>
            </w:r>
            <w:r w:rsidRPr="00E30780">
              <w:rPr>
                <w:lang w:val="en-SG"/>
              </w:rPr>
              <w:t>these</w:t>
            </w:r>
            <w:r w:rsidRPr="002D1E1B">
              <w:rPr>
                <w:lang w:val="en-SG"/>
              </w:rPr>
              <w:t xml:space="preserve"> specific definitions were introduced in the context of their respective provisions or schemes.</w:t>
            </w:r>
          </w:p>
          <w:p w14:paraId="7AB39A43" w14:textId="77777777" w:rsidR="0042371D" w:rsidRPr="002D1E1B" w:rsidRDefault="0042371D" w:rsidP="0042371D">
            <w:pPr>
              <w:jc w:val="both"/>
              <w:rPr>
                <w:lang w:val="en-SG"/>
              </w:rPr>
            </w:pPr>
          </w:p>
          <w:p w14:paraId="5A20F521" w14:textId="687B3AAF" w:rsidR="008122A3" w:rsidRPr="00950B53" w:rsidRDefault="0042371D" w:rsidP="00587D7E">
            <w:pPr>
              <w:contextualSpacing/>
              <w:jc w:val="both"/>
            </w:pPr>
            <w:r w:rsidRPr="002D1E1B">
              <w:rPr>
                <w:lang w:val="en-SG"/>
              </w:rPr>
              <w:lastRenderedPageBreak/>
              <w:t>The proposed amendment</w:t>
            </w:r>
            <w:r w:rsidR="00437110">
              <w:rPr>
                <w:lang w:val="en-SG"/>
              </w:rPr>
              <w:t>s</w:t>
            </w:r>
            <w:r w:rsidR="00EF7A9E">
              <w:rPr>
                <w:lang w:val="en-SG"/>
              </w:rPr>
              <w:t>, if approved,</w:t>
            </w:r>
            <w:r w:rsidRPr="002D1E1B">
              <w:rPr>
                <w:lang w:val="en-SG"/>
              </w:rPr>
              <w:t xml:space="preserve"> will take effect from the date the Amendment Act is published in the Gazette.</w:t>
            </w:r>
          </w:p>
        </w:tc>
        <w:tc>
          <w:tcPr>
            <w:tcW w:w="1717" w:type="dxa"/>
          </w:tcPr>
          <w:p w14:paraId="359F4858" w14:textId="23521988" w:rsidR="005535A6" w:rsidRDefault="005535A6" w:rsidP="005535A6">
            <w:pPr>
              <w:contextualSpacing/>
              <w:jc w:val="both"/>
            </w:pPr>
            <w:r>
              <w:lastRenderedPageBreak/>
              <w:t>Section</w:t>
            </w:r>
            <w:r w:rsidR="00330786">
              <w:t>s</w:t>
            </w:r>
            <w:r>
              <w:t xml:space="preserve"> </w:t>
            </w:r>
            <w:r w:rsidR="00CF0818" w:rsidRPr="00CF0818">
              <w:t>2</w:t>
            </w:r>
            <w:r w:rsidR="00CF0818">
              <w:t xml:space="preserve">, </w:t>
            </w:r>
            <w:r w:rsidR="00CF0818" w:rsidRPr="00CF0818">
              <w:t>13</w:t>
            </w:r>
            <w:r w:rsidR="00CF0818">
              <w:t xml:space="preserve">, </w:t>
            </w:r>
            <w:r w:rsidR="00CF0818" w:rsidRPr="00CF0818">
              <w:t>13H</w:t>
            </w:r>
            <w:r w:rsidR="00CF0818">
              <w:t xml:space="preserve">, 13I, </w:t>
            </w:r>
            <w:r w:rsidR="00CF0818" w:rsidRPr="006F6C10">
              <w:t>14B,</w:t>
            </w:r>
            <w:r w:rsidR="00CF0818">
              <w:t xml:space="preserve"> 14L</w:t>
            </w:r>
            <w:r w:rsidR="00CF0818" w:rsidRPr="006F6C10">
              <w:t>, 14M, 14O, 14T, 14U</w:t>
            </w:r>
            <w:r w:rsidR="00CF0818" w:rsidRPr="00D84DF0">
              <w:t>, 14Z, 15, 19B,</w:t>
            </w:r>
            <w:r w:rsidR="00CF0818">
              <w:t xml:space="preserve"> </w:t>
            </w:r>
            <w:r w:rsidR="00CF0818" w:rsidRPr="00CF0818">
              <w:t>34D</w:t>
            </w:r>
            <w:r w:rsidR="00CF0818">
              <w:t xml:space="preserve">, </w:t>
            </w:r>
            <w:r w:rsidR="00CF0818" w:rsidRPr="00CF0818">
              <w:t>34F</w:t>
            </w:r>
            <w:r w:rsidR="00CF0818">
              <w:t xml:space="preserve">, </w:t>
            </w:r>
            <w:r w:rsidR="00CF0818" w:rsidRPr="00CF0818">
              <w:t>35</w:t>
            </w:r>
            <w:r w:rsidR="00CF0818">
              <w:t xml:space="preserve">, </w:t>
            </w:r>
            <w:r w:rsidR="00CF0818" w:rsidRPr="00CF0818">
              <w:t>37G</w:t>
            </w:r>
            <w:r w:rsidR="00CF0818">
              <w:t xml:space="preserve">, </w:t>
            </w:r>
            <w:r w:rsidR="00CF0818" w:rsidRPr="00CF0818">
              <w:t>37O</w:t>
            </w:r>
            <w:r w:rsidR="00CF0818">
              <w:t xml:space="preserve">, </w:t>
            </w:r>
            <w:r w:rsidR="00CF0818" w:rsidRPr="00CF0818">
              <w:t>43H</w:t>
            </w:r>
            <w:r w:rsidR="00CF0818">
              <w:t xml:space="preserve">, </w:t>
            </w:r>
            <w:r w:rsidR="00CF0818" w:rsidRPr="00CF0818">
              <w:t>74</w:t>
            </w:r>
            <w:r w:rsidR="006F6C10">
              <w:t xml:space="preserve"> and</w:t>
            </w:r>
            <w:r w:rsidR="00CF0818">
              <w:t xml:space="preserve"> </w:t>
            </w:r>
            <w:r w:rsidR="00CF0818" w:rsidRPr="00CF0818">
              <w:t>93A</w:t>
            </w:r>
          </w:p>
          <w:p w14:paraId="3AA7157C" w14:textId="77777777" w:rsidR="005535A6" w:rsidRDefault="005535A6" w:rsidP="005535A6">
            <w:pPr>
              <w:contextualSpacing/>
              <w:jc w:val="both"/>
            </w:pPr>
          </w:p>
          <w:p w14:paraId="3D68D2AC" w14:textId="5D23892F" w:rsidR="0042371D" w:rsidRPr="00A239F7" w:rsidRDefault="005535A6" w:rsidP="005535A6">
            <w:pPr>
              <w:contextualSpacing/>
              <w:jc w:val="both"/>
            </w:pPr>
            <w:r>
              <w:t xml:space="preserve">[Clause </w:t>
            </w:r>
            <w:r w:rsidR="00F5400C">
              <w:t>44</w:t>
            </w:r>
            <w:r>
              <w:t>]</w:t>
            </w:r>
          </w:p>
        </w:tc>
      </w:tr>
      <w:tr w:rsidR="00214B69" w:rsidRPr="00A239F7" w14:paraId="68B620D8" w14:textId="77777777" w:rsidTr="00EF1F85">
        <w:trPr>
          <w:trHeight w:val="248"/>
          <w:jc w:val="center"/>
        </w:trPr>
        <w:tc>
          <w:tcPr>
            <w:tcW w:w="625" w:type="dxa"/>
          </w:tcPr>
          <w:p w14:paraId="7BF626CC" w14:textId="77777777" w:rsidR="00214B69" w:rsidRPr="00950B53" w:rsidRDefault="00214B69" w:rsidP="00214B69">
            <w:pPr>
              <w:pStyle w:val="ListParagraph"/>
              <w:numPr>
                <w:ilvl w:val="0"/>
                <w:numId w:val="2"/>
              </w:numPr>
              <w:jc w:val="both"/>
              <w:rPr>
                <w:rFonts w:eastAsia="PMingLiU"/>
                <w:b/>
                <w:sz w:val="24"/>
                <w:szCs w:val="24"/>
              </w:rPr>
            </w:pPr>
          </w:p>
        </w:tc>
        <w:tc>
          <w:tcPr>
            <w:tcW w:w="3600" w:type="dxa"/>
          </w:tcPr>
          <w:p w14:paraId="5BF53E03" w14:textId="24E29EAE" w:rsidR="00214B69" w:rsidRPr="00027F6E" w:rsidRDefault="00214B69" w:rsidP="00214B69">
            <w:pPr>
              <w:jc w:val="both"/>
            </w:pPr>
            <w:r w:rsidRPr="002D1E1B">
              <w:t>Amend the ITA in relation to the provision of electronic services</w:t>
            </w:r>
          </w:p>
        </w:tc>
        <w:tc>
          <w:tcPr>
            <w:tcW w:w="7020" w:type="dxa"/>
          </w:tcPr>
          <w:p w14:paraId="67884FC8" w14:textId="30DD6A63" w:rsidR="00214B69" w:rsidRPr="00BA24B3" w:rsidRDefault="00214B69" w:rsidP="00214B69">
            <w:pPr>
              <w:jc w:val="both"/>
              <w:rPr>
                <w:rFonts w:eastAsiaTheme="minorEastAsia"/>
                <w:lang w:eastAsia="zh-CN"/>
              </w:rPr>
            </w:pPr>
            <w:r w:rsidRPr="003D3F2E">
              <w:rPr>
                <w:rFonts w:eastAsiaTheme="minorEastAsia"/>
                <w:lang w:eastAsia="zh-CN"/>
              </w:rPr>
              <w:t>The Gambling Duties Act 2022, which was passed in Parliament on 10 January 2022, included an amendment to the Inland Revenue Authority of Singapore Act 1992</w:t>
            </w:r>
            <w:r w:rsidRPr="001338FA">
              <w:rPr>
                <w:rFonts w:eastAsiaTheme="minorEastAsia"/>
                <w:lang w:eastAsia="zh-CN"/>
              </w:rPr>
              <w:t xml:space="preserve"> (“IRAS Act”)</w:t>
            </w:r>
            <w:r w:rsidRPr="00446326">
              <w:rPr>
                <w:rFonts w:eastAsiaTheme="minorEastAsia"/>
                <w:lang w:eastAsia="zh-CN"/>
              </w:rPr>
              <w:t xml:space="preserve"> which consolidates IRAS’ powers to provide electronic service for the purpose of administering any tax act under its p</w:t>
            </w:r>
            <w:r w:rsidRPr="00BA24B3">
              <w:rPr>
                <w:rFonts w:eastAsiaTheme="minorEastAsia"/>
                <w:lang w:eastAsia="zh-CN"/>
              </w:rPr>
              <w:t xml:space="preserve">urview. </w:t>
            </w:r>
          </w:p>
          <w:p w14:paraId="73698F9C" w14:textId="77777777" w:rsidR="00214B69" w:rsidRDefault="00214B69" w:rsidP="00214B69">
            <w:pPr>
              <w:pStyle w:val="ListParagraph"/>
              <w:ind w:left="0"/>
              <w:jc w:val="both"/>
              <w:rPr>
                <w:sz w:val="24"/>
                <w:szCs w:val="24"/>
              </w:rPr>
            </w:pPr>
          </w:p>
          <w:p w14:paraId="27E4D19E" w14:textId="77777777" w:rsidR="00553EEC" w:rsidRDefault="00214B69" w:rsidP="00214B69">
            <w:pPr>
              <w:pStyle w:val="ListParagraph"/>
              <w:ind w:left="0"/>
              <w:jc w:val="both"/>
              <w:rPr>
                <w:sz w:val="24"/>
                <w:szCs w:val="24"/>
              </w:rPr>
            </w:pPr>
            <w:r w:rsidRPr="00205D2D">
              <w:rPr>
                <w:sz w:val="24"/>
                <w:szCs w:val="24"/>
              </w:rPr>
              <w:t>Most of the provisions in the existing section 8A</w:t>
            </w:r>
            <w:r>
              <w:rPr>
                <w:sz w:val="24"/>
                <w:szCs w:val="24"/>
              </w:rPr>
              <w:t xml:space="preserve"> of the ITA</w:t>
            </w:r>
            <w:r w:rsidRPr="00205D2D">
              <w:rPr>
                <w:sz w:val="24"/>
                <w:szCs w:val="24"/>
              </w:rPr>
              <w:t xml:space="preserve"> are now found in the amended section 29 of the </w:t>
            </w:r>
            <w:r>
              <w:rPr>
                <w:sz w:val="24"/>
                <w:szCs w:val="24"/>
              </w:rPr>
              <w:t>IRAS Act</w:t>
            </w:r>
            <w:r w:rsidRPr="00205D2D">
              <w:rPr>
                <w:sz w:val="24"/>
                <w:szCs w:val="24"/>
              </w:rPr>
              <w:t>.</w:t>
            </w:r>
            <w:r>
              <w:rPr>
                <w:sz w:val="24"/>
                <w:szCs w:val="24"/>
              </w:rPr>
              <w:t xml:space="preserve"> </w:t>
            </w:r>
          </w:p>
          <w:p w14:paraId="663ADE0F" w14:textId="77777777" w:rsidR="00553EEC" w:rsidRDefault="00553EEC" w:rsidP="00214B69">
            <w:pPr>
              <w:pStyle w:val="ListParagraph"/>
              <w:ind w:left="0"/>
              <w:jc w:val="both"/>
              <w:rPr>
                <w:sz w:val="24"/>
                <w:szCs w:val="24"/>
              </w:rPr>
            </w:pPr>
          </w:p>
          <w:p w14:paraId="33B7395A" w14:textId="06829719" w:rsidR="00214B69" w:rsidRDefault="00214B69" w:rsidP="00214B69">
            <w:pPr>
              <w:pStyle w:val="ListParagraph"/>
              <w:ind w:left="0"/>
              <w:jc w:val="both"/>
              <w:rPr>
                <w:sz w:val="24"/>
                <w:szCs w:val="24"/>
              </w:rPr>
            </w:pPr>
            <w:r w:rsidRPr="003D3F2E">
              <w:rPr>
                <w:sz w:val="24"/>
                <w:szCs w:val="24"/>
              </w:rPr>
              <w:t xml:space="preserve">The </w:t>
            </w:r>
            <w:r>
              <w:rPr>
                <w:sz w:val="24"/>
                <w:szCs w:val="24"/>
              </w:rPr>
              <w:t>proposed amendments</w:t>
            </w:r>
            <w:r w:rsidR="00553EEC">
              <w:rPr>
                <w:sz w:val="24"/>
                <w:szCs w:val="24"/>
              </w:rPr>
              <w:t xml:space="preserve"> </w:t>
            </w:r>
            <w:r w:rsidR="00F127AE">
              <w:rPr>
                <w:sz w:val="24"/>
                <w:szCs w:val="24"/>
              </w:rPr>
              <w:t>seek to</w:t>
            </w:r>
            <w:r>
              <w:rPr>
                <w:sz w:val="24"/>
                <w:szCs w:val="24"/>
              </w:rPr>
              <w:t>:</w:t>
            </w:r>
          </w:p>
          <w:p w14:paraId="171FF7E8" w14:textId="7AE7740E" w:rsidR="00214B69" w:rsidRPr="00214B69" w:rsidRDefault="00214B69" w:rsidP="00214B69">
            <w:pPr>
              <w:pStyle w:val="ListParagraph"/>
              <w:numPr>
                <w:ilvl w:val="0"/>
                <w:numId w:val="39"/>
              </w:numPr>
              <w:ind w:left="826"/>
              <w:jc w:val="both"/>
              <w:rPr>
                <w:sz w:val="24"/>
                <w:szCs w:val="24"/>
                <w:lang w:val="en-SG"/>
              </w:rPr>
            </w:pPr>
            <w:r>
              <w:rPr>
                <w:sz w:val="24"/>
                <w:szCs w:val="24"/>
                <w:lang w:val="en-SG"/>
              </w:rPr>
              <w:t>R</w:t>
            </w:r>
            <w:r w:rsidRPr="00214B69">
              <w:rPr>
                <w:sz w:val="24"/>
                <w:szCs w:val="24"/>
                <w:lang w:val="en-SG"/>
              </w:rPr>
              <w:t xml:space="preserve">etain certain provisions </w:t>
            </w:r>
            <w:r w:rsidR="00D57EFD">
              <w:rPr>
                <w:sz w:val="24"/>
                <w:szCs w:val="24"/>
                <w:lang w:val="en-SG"/>
              </w:rPr>
              <w:t xml:space="preserve">in section 8A </w:t>
            </w:r>
            <w:r w:rsidR="00F82B88">
              <w:rPr>
                <w:sz w:val="24"/>
                <w:szCs w:val="24"/>
                <w:lang w:val="en-SG"/>
              </w:rPr>
              <w:t>of the ITA</w:t>
            </w:r>
            <w:r w:rsidR="00D57EFD">
              <w:rPr>
                <w:sz w:val="24"/>
                <w:szCs w:val="24"/>
                <w:lang w:val="en-SG"/>
              </w:rPr>
              <w:t xml:space="preserve"> which are </w:t>
            </w:r>
            <w:r w:rsidRPr="00214B69">
              <w:rPr>
                <w:sz w:val="24"/>
                <w:szCs w:val="24"/>
                <w:lang w:val="en-SG"/>
              </w:rPr>
              <w:t xml:space="preserve">applicable only to the </w:t>
            </w:r>
            <w:r>
              <w:rPr>
                <w:sz w:val="24"/>
                <w:szCs w:val="24"/>
                <w:lang w:val="en-SG"/>
              </w:rPr>
              <w:t>ITA</w:t>
            </w:r>
            <w:r w:rsidR="00D57EFD">
              <w:rPr>
                <w:sz w:val="24"/>
                <w:szCs w:val="24"/>
                <w:lang w:val="en-SG"/>
              </w:rPr>
              <w:t xml:space="preserve"> and repeal the other provisions that are covered by the amended section 29 of the IRAS Act</w:t>
            </w:r>
            <w:r w:rsidRPr="00214B69">
              <w:rPr>
                <w:sz w:val="24"/>
                <w:szCs w:val="24"/>
                <w:lang w:val="en-SG"/>
              </w:rPr>
              <w:t xml:space="preserve">. </w:t>
            </w:r>
          </w:p>
          <w:p w14:paraId="40763A53" w14:textId="3CC149DF" w:rsidR="00214B69" w:rsidRPr="00214B69" w:rsidRDefault="00214B69" w:rsidP="00214B69">
            <w:pPr>
              <w:pStyle w:val="ListParagraph"/>
              <w:numPr>
                <w:ilvl w:val="0"/>
                <w:numId w:val="39"/>
              </w:numPr>
              <w:ind w:left="826"/>
              <w:jc w:val="both"/>
              <w:rPr>
                <w:sz w:val="24"/>
                <w:szCs w:val="24"/>
                <w:lang w:val="en-SG"/>
              </w:rPr>
            </w:pPr>
            <w:r w:rsidRPr="00214B69">
              <w:rPr>
                <w:sz w:val="24"/>
                <w:szCs w:val="24"/>
                <w:lang w:val="en-SG"/>
              </w:rPr>
              <w:t>Delete the definition of “authentication code” under section 2</w:t>
            </w:r>
            <w:r>
              <w:rPr>
                <w:sz w:val="24"/>
                <w:szCs w:val="24"/>
                <w:lang w:val="en-SG"/>
              </w:rPr>
              <w:t xml:space="preserve"> of the ITA</w:t>
            </w:r>
            <w:r w:rsidRPr="00214B69">
              <w:rPr>
                <w:sz w:val="24"/>
                <w:szCs w:val="24"/>
                <w:lang w:val="en-SG"/>
              </w:rPr>
              <w:t>, as it is defined under the IRAS Act.</w:t>
            </w:r>
          </w:p>
          <w:p w14:paraId="12A86117" w14:textId="19F419FD" w:rsidR="00214B69" w:rsidRPr="00214B69" w:rsidRDefault="00214B69" w:rsidP="00214B69">
            <w:pPr>
              <w:pStyle w:val="ListParagraph"/>
              <w:numPr>
                <w:ilvl w:val="0"/>
                <w:numId w:val="39"/>
              </w:numPr>
              <w:ind w:left="826"/>
              <w:jc w:val="both"/>
              <w:rPr>
                <w:sz w:val="24"/>
                <w:szCs w:val="24"/>
                <w:lang w:val="en-SG"/>
              </w:rPr>
            </w:pPr>
            <w:r w:rsidRPr="00214B69">
              <w:rPr>
                <w:sz w:val="24"/>
                <w:szCs w:val="24"/>
                <w:lang w:val="en-SG"/>
              </w:rPr>
              <w:t xml:space="preserve">Amend the definition of “electronic service” </w:t>
            </w:r>
            <w:r>
              <w:rPr>
                <w:sz w:val="24"/>
                <w:szCs w:val="24"/>
                <w:lang w:val="en-SG"/>
              </w:rPr>
              <w:t xml:space="preserve">under section 2 of the ITA </w:t>
            </w:r>
            <w:r w:rsidRPr="00214B69">
              <w:rPr>
                <w:sz w:val="24"/>
                <w:szCs w:val="24"/>
                <w:lang w:val="en-SG"/>
              </w:rPr>
              <w:t xml:space="preserve">to refer to section 29 of </w:t>
            </w:r>
            <w:r>
              <w:rPr>
                <w:sz w:val="24"/>
                <w:szCs w:val="24"/>
                <w:lang w:val="en-SG"/>
              </w:rPr>
              <w:t xml:space="preserve">the </w:t>
            </w:r>
            <w:r w:rsidRPr="00214B69">
              <w:rPr>
                <w:sz w:val="24"/>
                <w:szCs w:val="24"/>
                <w:lang w:val="en-SG"/>
              </w:rPr>
              <w:t xml:space="preserve">IRAS Act.  </w:t>
            </w:r>
          </w:p>
          <w:p w14:paraId="60A16826" w14:textId="77777777" w:rsidR="00214B69" w:rsidRDefault="00214B69" w:rsidP="00214B69">
            <w:pPr>
              <w:jc w:val="both"/>
              <w:rPr>
                <w:lang w:val="en-SG" w:eastAsia="zh-CN"/>
              </w:rPr>
            </w:pPr>
          </w:p>
          <w:p w14:paraId="52A85DA7" w14:textId="1EEB404A" w:rsidR="00675C66" w:rsidRDefault="00D57EFD" w:rsidP="00214B69">
            <w:pPr>
              <w:jc w:val="both"/>
            </w:pPr>
            <w:r>
              <w:t>We are also</w:t>
            </w:r>
            <w:r w:rsidR="00214B69">
              <w:t xml:space="preserve"> proposing</w:t>
            </w:r>
            <w:r w:rsidR="00214B69" w:rsidRPr="002D1E1B">
              <w:t xml:space="preserve"> amendments to the </w:t>
            </w:r>
            <w:r w:rsidR="00214B69">
              <w:t>GSTA and PTA</w:t>
            </w:r>
            <w:r w:rsidR="00214B69" w:rsidRPr="002D1E1B">
              <w:t xml:space="preserve"> </w:t>
            </w:r>
            <w:r w:rsidR="00214B69">
              <w:t>for similar changes</w:t>
            </w:r>
            <w:r>
              <w:t>,</w:t>
            </w:r>
            <w:r w:rsidR="00214B69">
              <w:t xml:space="preserve"> and</w:t>
            </w:r>
            <w:r w:rsidR="00214B69" w:rsidRPr="002D1E1B">
              <w:t xml:space="preserve"> related amendment </w:t>
            </w:r>
            <w:r w:rsidR="00214B69">
              <w:t>to</w:t>
            </w:r>
            <w:r w:rsidR="00214B69" w:rsidRPr="002D1E1B">
              <w:t xml:space="preserve"> the </w:t>
            </w:r>
            <w:r w:rsidR="00214B69">
              <w:t>IRAS Act</w:t>
            </w:r>
            <w:r w:rsidR="00214B69" w:rsidRPr="002D1E1B">
              <w:t>.</w:t>
            </w:r>
          </w:p>
          <w:p w14:paraId="2B256DDF" w14:textId="7212B4A0" w:rsidR="00214B69" w:rsidRDefault="00214B69" w:rsidP="00214B69">
            <w:pPr>
              <w:jc w:val="both"/>
            </w:pPr>
            <w:r w:rsidRPr="002D1E1B">
              <w:lastRenderedPageBreak/>
              <w:t xml:space="preserve"> </w:t>
            </w:r>
          </w:p>
          <w:p w14:paraId="43941BF9" w14:textId="6030B0AE" w:rsidR="00D57EFD" w:rsidRPr="00F062B6" w:rsidRDefault="00D57EFD" w:rsidP="00D57EFD">
            <w:pPr>
              <w:pStyle w:val="ListParagraph"/>
              <w:ind w:left="0"/>
              <w:jc w:val="both"/>
              <w:rPr>
                <w:color w:val="000000"/>
                <w:sz w:val="24"/>
                <w:szCs w:val="24"/>
                <w:lang w:val="en-SG" w:eastAsia="zh-CN"/>
              </w:rPr>
            </w:pPr>
            <w:r w:rsidRPr="00F062B6">
              <w:rPr>
                <w:sz w:val="24"/>
                <w:szCs w:val="24"/>
              </w:rPr>
              <w:t xml:space="preserve">In </w:t>
            </w:r>
            <w:r w:rsidRPr="00C230F3">
              <w:rPr>
                <w:sz w:val="24"/>
                <w:szCs w:val="24"/>
              </w:rPr>
              <w:t xml:space="preserve">addition, the IRAS </w:t>
            </w:r>
            <w:r w:rsidRPr="00E81C61">
              <w:rPr>
                <w:sz w:val="24"/>
                <w:szCs w:val="24"/>
              </w:rPr>
              <w:t xml:space="preserve">Act </w:t>
            </w:r>
            <w:r w:rsidRPr="00F062B6">
              <w:rPr>
                <w:sz w:val="24"/>
                <w:szCs w:val="24"/>
              </w:rPr>
              <w:t xml:space="preserve">will be amended to allow IRAS </w:t>
            </w:r>
            <w:r>
              <w:rPr>
                <w:sz w:val="24"/>
                <w:szCs w:val="24"/>
              </w:rPr>
              <w:t xml:space="preserve">to set out </w:t>
            </w:r>
            <w:r w:rsidRPr="00F062B6">
              <w:rPr>
                <w:color w:val="000000"/>
                <w:sz w:val="24"/>
                <w:szCs w:val="24"/>
                <w:lang w:val="en-SG" w:eastAsia="zh-CN"/>
              </w:rPr>
              <w:t xml:space="preserve">certain administrative </w:t>
            </w:r>
            <w:r>
              <w:rPr>
                <w:color w:val="000000"/>
                <w:sz w:val="24"/>
                <w:szCs w:val="24"/>
                <w:lang w:val="en-SG" w:eastAsia="zh-CN"/>
              </w:rPr>
              <w:t xml:space="preserve">procedures </w:t>
            </w:r>
            <w:r w:rsidRPr="00F062B6">
              <w:rPr>
                <w:color w:val="000000"/>
                <w:sz w:val="24"/>
                <w:szCs w:val="24"/>
                <w:lang w:val="en-SG" w:eastAsia="zh-CN"/>
              </w:rPr>
              <w:t>for the use of electronic service:</w:t>
            </w:r>
          </w:p>
          <w:p w14:paraId="2401E691" w14:textId="77777777" w:rsidR="00D57EFD" w:rsidRPr="00662E9A" w:rsidRDefault="00D57EFD" w:rsidP="00D57EFD">
            <w:pPr>
              <w:pStyle w:val="ListParagraph"/>
              <w:numPr>
                <w:ilvl w:val="0"/>
                <w:numId w:val="42"/>
              </w:numPr>
              <w:jc w:val="both"/>
              <w:rPr>
                <w:color w:val="000000"/>
                <w:sz w:val="24"/>
                <w:szCs w:val="24"/>
                <w:lang w:val="en-SG" w:eastAsia="zh-CN"/>
              </w:rPr>
            </w:pPr>
            <w:r w:rsidRPr="00F062B6">
              <w:rPr>
                <w:color w:val="000000"/>
                <w:sz w:val="24"/>
                <w:szCs w:val="24"/>
                <w:lang w:val="en-SG" w:eastAsia="zh-CN"/>
              </w:rPr>
              <w:t>Prop</w:t>
            </w:r>
            <w:r>
              <w:rPr>
                <w:color w:val="000000"/>
                <w:sz w:val="24"/>
                <w:szCs w:val="24"/>
                <w:lang w:val="en-SG" w:eastAsia="zh-CN"/>
              </w:rPr>
              <w:t>er</w:t>
            </w:r>
            <w:r w:rsidRPr="00E81C61">
              <w:rPr>
                <w:color w:val="000000"/>
                <w:sz w:val="24"/>
                <w:szCs w:val="24"/>
                <w:lang w:val="en-SG" w:eastAsia="zh-CN"/>
              </w:rPr>
              <w:t xml:space="preserve"> use of the electronic servic</w:t>
            </w:r>
            <w:r w:rsidRPr="00662E9A">
              <w:rPr>
                <w:color w:val="000000"/>
                <w:sz w:val="24"/>
                <w:szCs w:val="24"/>
                <w:lang w:val="en-SG" w:eastAsia="zh-CN"/>
              </w:rPr>
              <w:t>e system</w:t>
            </w:r>
            <w:r>
              <w:rPr>
                <w:color w:val="000000"/>
                <w:sz w:val="24"/>
                <w:szCs w:val="24"/>
                <w:lang w:val="en-SG" w:eastAsia="zh-CN"/>
              </w:rPr>
              <w:t>.</w:t>
            </w:r>
          </w:p>
          <w:p w14:paraId="7C459349" w14:textId="77777777" w:rsidR="00D57EFD" w:rsidRDefault="00D57EFD" w:rsidP="00D57EFD">
            <w:pPr>
              <w:pStyle w:val="ListParagraph"/>
              <w:numPr>
                <w:ilvl w:val="0"/>
                <w:numId w:val="42"/>
              </w:numPr>
              <w:jc w:val="both"/>
              <w:rPr>
                <w:sz w:val="24"/>
                <w:szCs w:val="24"/>
              </w:rPr>
            </w:pPr>
            <w:r w:rsidRPr="000B1527">
              <w:rPr>
                <w:color w:val="000000"/>
                <w:sz w:val="24"/>
                <w:szCs w:val="24"/>
                <w:lang w:val="en-SG" w:eastAsia="zh-CN"/>
              </w:rPr>
              <w:t xml:space="preserve">Correction or amendment of </w:t>
            </w:r>
            <w:r w:rsidRPr="0007390B">
              <w:rPr>
                <w:sz w:val="24"/>
                <w:szCs w:val="24"/>
              </w:rPr>
              <w:t>any document or information that is electronically filed, submitted, served or given using the system</w:t>
            </w:r>
            <w:r w:rsidRPr="000B1527">
              <w:rPr>
                <w:sz w:val="24"/>
                <w:szCs w:val="24"/>
              </w:rPr>
              <w:t>.</w:t>
            </w:r>
          </w:p>
          <w:p w14:paraId="55F4C559" w14:textId="77777777" w:rsidR="00214B69" w:rsidRDefault="00214B69" w:rsidP="00214B69">
            <w:pPr>
              <w:jc w:val="both"/>
            </w:pPr>
          </w:p>
          <w:p w14:paraId="705B1B32" w14:textId="38CF3848" w:rsidR="00214B69" w:rsidRPr="00B30ED0" w:rsidRDefault="00214B69" w:rsidP="00587D7E">
            <w:pPr>
              <w:jc w:val="both"/>
            </w:pPr>
            <w:r w:rsidRPr="002D1E1B">
              <w:t>The proposed amendments</w:t>
            </w:r>
            <w:r w:rsidR="00D614CC">
              <w:t>, if approved,</w:t>
            </w:r>
            <w:r w:rsidRPr="002D1E1B">
              <w:t xml:space="preserve"> will take effect </w:t>
            </w:r>
            <w:r w:rsidR="00AB0340" w:rsidRPr="002D1E1B">
              <w:t>on</w:t>
            </w:r>
            <w:r w:rsidRPr="002D1E1B">
              <w:t xml:space="preserve"> the date </w:t>
            </w:r>
            <w:r w:rsidR="00AB0340" w:rsidRPr="002D1E1B">
              <w:t>to be notified</w:t>
            </w:r>
            <w:r w:rsidRPr="002D1E1B">
              <w:t xml:space="preserve"> in the Gazette.</w:t>
            </w:r>
          </w:p>
        </w:tc>
        <w:tc>
          <w:tcPr>
            <w:tcW w:w="1717" w:type="dxa"/>
          </w:tcPr>
          <w:p w14:paraId="418E7A6A" w14:textId="2348E8CA" w:rsidR="00214B69" w:rsidRDefault="00214B69" w:rsidP="00214B69">
            <w:pPr>
              <w:contextualSpacing/>
              <w:jc w:val="both"/>
            </w:pPr>
            <w:r>
              <w:lastRenderedPageBreak/>
              <w:t xml:space="preserve">Sections </w:t>
            </w:r>
            <w:r w:rsidRPr="00410775">
              <w:t>2</w:t>
            </w:r>
            <w:r>
              <w:t xml:space="preserve">, </w:t>
            </w:r>
            <w:r w:rsidRPr="00410775">
              <w:t>8</w:t>
            </w:r>
            <w:r>
              <w:t xml:space="preserve"> and </w:t>
            </w:r>
            <w:r w:rsidRPr="00410775">
              <w:t>8A</w:t>
            </w:r>
            <w:r w:rsidRPr="00410775" w:rsidDel="00410775">
              <w:t xml:space="preserve"> </w:t>
            </w:r>
          </w:p>
          <w:p w14:paraId="3F175EFB" w14:textId="69E80AF4" w:rsidR="002D314F" w:rsidRDefault="002D314F" w:rsidP="00214B69">
            <w:pPr>
              <w:contextualSpacing/>
              <w:jc w:val="both"/>
            </w:pPr>
          </w:p>
          <w:p w14:paraId="05F92C07" w14:textId="65088846" w:rsidR="002D314F" w:rsidRDefault="002D314F" w:rsidP="00214B69">
            <w:pPr>
              <w:contextualSpacing/>
              <w:jc w:val="both"/>
            </w:pPr>
            <w:r>
              <w:t>Related amendments to GSTA, IRAS Act and PTA</w:t>
            </w:r>
          </w:p>
          <w:p w14:paraId="11FB0C54" w14:textId="77777777" w:rsidR="00214B69" w:rsidRDefault="00214B69" w:rsidP="00214B69">
            <w:pPr>
              <w:contextualSpacing/>
              <w:jc w:val="both"/>
            </w:pPr>
          </w:p>
          <w:p w14:paraId="34778856" w14:textId="16A3FDA2" w:rsidR="00214B69" w:rsidRPr="00A239F7" w:rsidRDefault="00214B69" w:rsidP="00214B69">
            <w:pPr>
              <w:contextualSpacing/>
              <w:jc w:val="both"/>
            </w:pPr>
            <w:r>
              <w:t>[Clause</w:t>
            </w:r>
            <w:r w:rsidR="00B96F6C">
              <w:t>s</w:t>
            </w:r>
            <w:r>
              <w:t xml:space="preserve"> </w:t>
            </w:r>
            <w:r w:rsidR="00CF41F9">
              <w:t>2, 4</w:t>
            </w:r>
            <w:r w:rsidR="00B96F6C">
              <w:t xml:space="preserve">, </w:t>
            </w:r>
            <w:r w:rsidR="00CF41F9">
              <w:t>5</w:t>
            </w:r>
            <w:r w:rsidR="00B96F6C">
              <w:t>, 46, 47 and 48</w:t>
            </w:r>
            <w:r>
              <w:t>]</w:t>
            </w:r>
          </w:p>
        </w:tc>
      </w:tr>
      <w:tr w:rsidR="0042371D" w:rsidRPr="00A239F7" w14:paraId="7B2D64EF" w14:textId="77777777" w:rsidTr="00EF1F85">
        <w:trPr>
          <w:trHeight w:val="248"/>
          <w:jc w:val="center"/>
        </w:trPr>
        <w:tc>
          <w:tcPr>
            <w:tcW w:w="625" w:type="dxa"/>
          </w:tcPr>
          <w:p w14:paraId="10C6F91E" w14:textId="63F867B3" w:rsidR="0042371D" w:rsidRPr="00950B53" w:rsidRDefault="0042371D" w:rsidP="0042371D">
            <w:pPr>
              <w:pStyle w:val="ListParagraph"/>
              <w:numPr>
                <w:ilvl w:val="0"/>
                <w:numId w:val="2"/>
              </w:numPr>
              <w:jc w:val="both"/>
              <w:rPr>
                <w:rFonts w:eastAsia="PMingLiU"/>
                <w:b/>
                <w:sz w:val="24"/>
                <w:szCs w:val="24"/>
              </w:rPr>
            </w:pPr>
          </w:p>
        </w:tc>
        <w:tc>
          <w:tcPr>
            <w:tcW w:w="3600" w:type="dxa"/>
          </w:tcPr>
          <w:p w14:paraId="3C4FA906" w14:textId="1DD36529" w:rsidR="0042371D" w:rsidRPr="00027F6E" w:rsidRDefault="0042371D" w:rsidP="0042371D">
            <w:pPr>
              <w:widowControl w:val="0"/>
              <w:jc w:val="both"/>
            </w:pPr>
            <w:r w:rsidRPr="002D1E1B">
              <w:t xml:space="preserve">Amend section 13U of the ITA to clarify that the tax exemption under the enhanced tier fund scheme (section 13U scheme) will be allowed on qualifying income arising from funds of foreign investors and qualifying funds under the tax incentive schemes for funds (“Qualifying Funds”) (in addition to funds of a master fund or any feeder funds) </w:t>
            </w:r>
          </w:p>
        </w:tc>
        <w:tc>
          <w:tcPr>
            <w:tcW w:w="7020" w:type="dxa"/>
          </w:tcPr>
          <w:p w14:paraId="31DC16E6" w14:textId="73764E95" w:rsidR="0042371D" w:rsidRPr="002D1E1B" w:rsidRDefault="0042371D" w:rsidP="0042371D">
            <w:pPr>
              <w:numPr>
                <w:ilvl w:val="1"/>
                <w:numId w:val="22"/>
              </w:numPr>
              <w:autoSpaceDE w:val="0"/>
              <w:autoSpaceDN w:val="0"/>
              <w:adjustRightInd w:val="0"/>
              <w:jc w:val="both"/>
            </w:pPr>
            <w:r w:rsidRPr="002D1E1B">
              <w:t xml:space="preserve">The proposed amendment clarifies </w:t>
            </w:r>
            <w:r w:rsidR="00212CE3">
              <w:t xml:space="preserve">the Budget 2019 refinement </w:t>
            </w:r>
            <w:r w:rsidR="001B2FB1">
              <w:t xml:space="preserve">made </w:t>
            </w:r>
            <w:r w:rsidR="00055526">
              <w:t>to</w:t>
            </w:r>
            <w:r w:rsidR="00212CE3">
              <w:t xml:space="preserve"> the enhanced tier funds approved as a collective structure (“approved structure”)</w:t>
            </w:r>
            <w:r w:rsidR="00055526">
              <w:t>. T</w:t>
            </w:r>
            <w:r w:rsidRPr="002D1E1B">
              <w:t>he requirement for a</w:t>
            </w:r>
            <w:r w:rsidR="00A237C7">
              <w:t xml:space="preserve"> special purpose vehicle</w:t>
            </w:r>
            <w:r w:rsidRPr="002D1E1B">
              <w:t xml:space="preserve"> </w:t>
            </w:r>
            <w:r w:rsidR="00A237C7">
              <w:t>(“</w:t>
            </w:r>
            <w:r w:rsidRPr="002D1E1B">
              <w:t>SPV</w:t>
            </w:r>
            <w:r w:rsidR="00A237C7">
              <w:t>”)</w:t>
            </w:r>
            <w:r w:rsidRPr="002D1E1B">
              <w:t xml:space="preserve"> to be wholly-owned by the master fund in </w:t>
            </w:r>
            <w:r w:rsidR="00055526">
              <w:t>a</w:t>
            </w:r>
            <w:r w:rsidR="0053551C">
              <w:t>n</w:t>
            </w:r>
            <w:r w:rsidR="00212CE3">
              <w:t xml:space="preserve"> </w:t>
            </w:r>
            <w:r w:rsidRPr="002D1E1B">
              <w:t>approved structure has been waived, insofar as co-investments are via foreign investors or Qualifying Funds. Correspondingly, subject to the other relevant conditions under the enhanced tier fund scheme, qualifying income of the eligible SPV arising from the funds of foreign investors and Qualifying Funds (in addition to the funds of a master fund or any feeder fund</w:t>
            </w:r>
            <w:r w:rsidR="00A237C7">
              <w:t>s</w:t>
            </w:r>
            <w:r w:rsidRPr="002D1E1B">
              <w:t xml:space="preserve">) will be exempted from tax.  </w:t>
            </w:r>
          </w:p>
          <w:p w14:paraId="636730D2" w14:textId="77777777" w:rsidR="0042371D" w:rsidRPr="002D1E1B" w:rsidRDefault="0042371D" w:rsidP="0042371D">
            <w:pPr>
              <w:numPr>
                <w:ilvl w:val="1"/>
                <w:numId w:val="22"/>
              </w:numPr>
              <w:autoSpaceDE w:val="0"/>
              <w:autoSpaceDN w:val="0"/>
              <w:adjustRightInd w:val="0"/>
              <w:jc w:val="both"/>
            </w:pPr>
          </w:p>
          <w:p w14:paraId="08C8DC22" w14:textId="77777777" w:rsidR="0042371D" w:rsidRPr="00E30780" w:rsidRDefault="0042371D" w:rsidP="0042371D">
            <w:pPr>
              <w:numPr>
                <w:ilvl w:val="1"/>
                <w:numId w:val="22"/>
              </w:numPr>
              <w:autoSpaceDE w:val="0"/>
              <w:autoSpaceDN w:val="0"/>
              <w:adjustRightInd w:val="0"/>
              <w:jc w:val="both"/>
            </w:pPr>
            <w:r w:rsidRPr="002D1E1B">
              <w:lastRenderedPageBreak/>
              <w:t>An eligible SPV in relation to an approved structure refers to an SPV which may be directly or indirectly owned by master fund, foreign investors and / or qualifying funds.</w:t>
            </w:r>
          </w:p>
          <w:p w14:paraId="1CB1B0C9" w14:textId="77777777" w:rsidR="0042371D" w:rsidRPr="002D1E1B" w:rsidRDefault="0042371D" w:rsidP="0042371D">
            <w:pPr>
              <w:pStyle w:val="Default"/>
              <w:jc w:val="both"/>
              <w:rPr>
                <w:color w:val="auto"/>
                <w:lang w:val="en-US"/>
              </w:rPr>
            </w:pPr>
          </w:p>
          <w:p w14:paraId="57141CB3" w14:textId="51169FCC" w:rsidR="00214B69" w:rsidRPr="00027F6E" w:rsidRDefault="0042371D" w:rsidP="00587D7E">
            <w:pPr>
              <w:autoSpaceDE w:val="0"/>
              <w:autoSpaceDN w:val="0"/>
              <w:adjustRightInd w:val="0"/>
              <w:jc w:val="both"/>
            </w:pPr>
            <w:r w:rsidRPr="002D1E1B">
              <w:t>The proposed amendment</w:t>
            </w:r>
            <w:r w:rsidR="00D614CC">
              <w:t>, if approved,</w:t>
            </w:r>
            <w:r w:rsidRPr="002D1E1B">
              <w:t xml:space="preserve"> will take effect from 19 February 2019.</w:t>
            </w:r>
          </w:p>
        </w:tc>
        <w:tc>
          <w:tcPr>
            <w:tcW w:w="1717" w:type="dxa"/>
          </w:tcPr>
          <w:p w14:paraId="31750FBF" w14:textId="770E0399" w:rsidR="005535A6" w:rsidRDefault="005535A6" w:rsidP="005535A6">
            <w:pPr>
              <w:contextualSpacing/>
              <w:jc w:val="both"/>
            </w:pPr>
            <w:r>
              <w:lastRenderedPageBreak/>
              <w:t xml:space="preserve">Section </w:t>
            </w:r>
            <w:r w:rsidR="00F03667">
              <w:t>13U</w:t>
            </w:r>
          </w:p>
          <w:p w14:paraId="72E9ED7F" w14:textId="77777777" w:rsidR="005535A6" w:rsidRDefault="005535A6" w:rsidP="005535A6">
            <w:pPr>
              <w:contextualSpacing/>
              <w:jc w:val="both"/>
            </w:pPr>
          </w:p>
          <w:p w14:paraId="399DF0D8" w14:textId="51E33F50" w:rsidR="0042371D" w:rsidRDefault="005535A6" w:rsidP="005535A6">
            <w:pPr>
              <w:contextualSpacing/>
              <w:jc w:val="both"/>
            </w:pPr>
            <w:r>
              <w:t xml:space="preserve">[Clause </w:t>
            </w:r>
            <w:r w:rsidR="00CF41F9">
              <w:t>10</w:t>
            </w:r>
            <w:r>
              <w:t>]</w:t>
            </w:r>
          </w:p>
        </w:tc>
      </w:tr>
      <w:tr w:rsidR="0042371D" w:rsidRPr="00A239F7" w14:paraId="7D04178D" w14:textId="77777777" w:rsidTr="00EF1F85">
        <w:trPr>
          <w:trHeight w:val="248"/>
          <w:jc w:val="center"/>
        </w:trPr>
        <w:tc>
          <w:tcPr>
            <w:tcW w:w="625" w:type="dxa"/>
          </w:tcPr>
          <w:p w14:paraId="17861632" w14:textId="5919FB5F" w:rsidR="0042371D" w:rsidRPr="00950B53" w:rsidRDefault="0042371D" w:rsidP="0042371D">
            <w:pPr>
              <w:pStyle w:val="ListParagraph"/>
              <w:numPr>
                <w:ilvl w:val="0"/>
                <w:numId w:val="2"/>
              </w:numPr>
              <w:jc w:val="both"/>
              <w:rPr>
                <w:rFonts w:eastAsia="PMingLiU"/>
                <w:b/>
                <w:sz w:val="24"/>
                <w:szCs w:val="24"/>
              </w:rPr>
            </w:pPr>
          </w:p>
        </w:tc>
        <w:tc>
          <w:tcPr>
            <w:tcW w:w="3600" w:type="dxa"/>
          </w:tcPr>
          <w:p w14:paraId="0E0E28E6" w14:textId="5F66849A" w:rsidR="0042371D" w:rsidRPr="00027F6E" w:rsidRDefault="0042371D" w:rsidP="0042371D">
            <w:pPr>
              <w:widowControl w:val="0"/>
              <w:jc w:val="both"/>
            </w:pPr>
            <w:r w:rsidRPr="002D1E1B">
              <w:t>Amend section 13F of the ITA to introduce a provision to allow the Minister for Finance and an authorised body to determine the eligibility of a foreign trust under the Foreign Trust Scheme</w:t>
            </w:r>
          </w:p>
        </w:tc>
        <w:tc>
          <w:tcPr>
            <w:tcW w:w="7020" w:type="dxa"/>
          </w:tcPr>
          <w:p w14:paraId="7AF9FFAD" w14:textId="77777777" w:rsidR="0042371D" w:rsidRPr="002D1E1B" w:rsidRDefault="0042371D" w:rsidP="0042371D">
            <w:pPr>
              <w:pStyle w:val="Default"/>
              <w:jc w:val="both"/>
              <w:rPr>
                <w:color w:val="auto"/>
              </w:rPr>
            </w:pPr>
            <w:r w:rsidRPr="002D1E1B">
              <w:rPr>
                <w:color w:val="auto"/>
              </w:rPr>
              <w:t>The proposed amendment seeks to provide the Minister for Finance with the power to make regulations allowing the Minister or an authorised body, as the Minister may appoint, to determine the eligibility of a foreign trust under the Foreign Trust Scheme.</w:t>
            </w:r>
          </w:p>
          <w:p w14:paraId="63D29A17" w14:textId="77777777" w:rsidR="0042371D" w:rsidRPr="002D1E1B" w:rsidRDefault="0042371D" w:rsidP="0042371D">
            <w:pPr>
              <w:pStyle w:val="Default"/>
              <w:jc w:val="both"/>
              <w:rPr>
                <w:color w:val="auto"/>
                <w:lang w:val="en-US"/>
              </w:rPr>
            </w:pPr>
          </w:p>
          <w:p w14:paraId="5043C3E3" w14:textId="2F43549D" w:rsidR="00214B69" w:rsidRPr="00027F6E" w:rsidRDefault="0042371D" w:rsidP="00587D7E">
            <w:pPr>
              <w:pStyle w:val="Default"/>
              <w:jc w:val="both"/>
            </w:pPr>
            <w:r w:rsidRPr="002D1E1B">
              <w:rPr>
                <w:lang w:val="en-US"/>
              </w:rPr>
              <w:t>The proposed amendment</w:t>
            </w:r>
            <w:r w:rsidR="00986D99">
              <w:rPr>
                <w:lang w:val="en-US"/>
              </w:rPr>
              <w:t>, if approved,</w:t>
            </w:r>
            <w:r w:rsidRPr="002D1E1B">
              <w:rPr>
                <w:lang w:val="en-US"/>
              </w:rPr>
              <w:t xml:space="preserve"> will take effect from the date the Amendment Act is published in the Gazette.</w:t>
            </w:r>
          </w:p>
        </w:tc>
        <w:tc>
          <w:tcPr>
            <w:tcW w:w="1717" w:type="dxa"/>
          </w:tcPr>
          <w:p w14:paraId="76D8E0A0" w14:textId="68721BDE" w:rsidR="005535A6" w:rsidRDefault="005535A6" w:rsidP="005535A6">
            <w:pPr>
              <w:contextualSpacing/>
              <w:jc w:val="both"/>
            </w:pPr>
            <w:r>
              <w:t xml:space="preserve">Section </w:t>
            </w:r>
            <w:r w:rsidR="00F03667">
              <w:t>13F</w:t>
            </w:r>
          </w:p>
          <w:p w14:paraId="792E5C0C" w14:textId="77777777" w:rsidR="005535A6" w:rsidRDefault="005535A6" w:rsidP="005535A6">
            <w:pPr>
              <w:contextualSpacing/>
              <w:jc w:val="both"/>
            </w:pPr>
          </w:p>
          <w:p w14:paraId="52BECE7B" w14:textId="472307D0" w:rsidR="0042371D" w:rsidRDefault="005535A6" w:rsidP="005535A6">
            <w:pPr>
              <w:contextualSpacing/>
              <w:jc w:val="both"/>
            </w:pPr>
            <w:r>
              <w:t xml:space="preserve">[Clause </w:t>
            </w:r>
            <w:r w:rsidR="00CF41F9">
              <w:t>9</w:t>
            </w:r>
            <w:r>
              <w:t>]</w:t>
            </w:r>
          </w:p>
        </w:tc>
      </w:tr>
      <w:tr w:rsidR="0042371D" w:rsidRPr="00A239F7" w14:paraId="1BD0A0F7" w14:textId="77777777" w:rsidTr="00EF1F85">
        <w:trPr>
          <w:trHeight w:val="248"/>
          <w:jc w:val="center"/>
        </w:trPr>
        <w:tc>
          <w:tcPr>
            <w:tcW w:w="625" w:type="dxa"/>
          </w:tcPr>
          <w:p w14:paraId="21087862" w14:textId="33051423" w:rsidR="0042371D" w:rsidRPr="00950B53" w:rsidRDefault="0042371D" w:rsidP="0042371D">
            <w:pPr>
              <w:pStyle w:val="ListParagraph"/>
              <w:numPr>
                <w:ilvl w:val="0"/>
                <w:numId w:val="2"/>
              </w:numPr>
              <w:jc w:val="both"/>
              <w:rPr>
                <w:rFonts w:eastAsia="PMingLiU"/>
                <w:b/>
                <w:sz w:val="24"/>
                <w:szCs w:val="24"/>
              </w:rPr>
            </w:pPr>
          </w:p>
        </w:tc>
        <w:tc>
          <w:tcPr>
            <w:tcW w:w="3600" w:type="dxa"/>
          </w:tcPr>
          <w:p w14:paraId="5CFEFA54" w14:textId="1E128D4E" w:rsidR="0042371D" w:rsidRPr="00027F6E" w:rsidRDefault="0042371D" w:rsidP="0042371D">
            <w:pPr>
              <w:widowControl w:val="0"/>
              <w:jc w:val="both"/>
            </w:pPr>
            <w:r w:rsidRPr="002D1E1B">
              <w:t>Clarify that interest income derived from loans of capital nature should be charged to tax based on contractual interest instead of effective interest</w:t>
            </w:r>
          </w:p>
        </w:tc>
        <w:tc>
          <w:tcPr>
            <w:tcW w:w="7020" w:type="dxa"/>
          </w:tcPr>
          <w:p w14:paraId="48C398EA" w14:textId="45683F9E" w:rsidR="0042371D" w:rsidRPr="002D1E1B" w:rsidRDefault="0042371D" w:rsidP="0042371D">
            <w:pPr>
              <w:numPr>
                <w:ilvl w:val="1"/>
                <w:numId w:val="22"/>
              </w:numPr>
              <w:autoSpaceDE w:val="0"/>
              <w:autoSpaceDN w:val="0"/>
              <w:adjustRightInd w:val="0"/>
              <w:jc w:val="both"/>
            </w:pPr>
            <w:r w:rsidRPr="002D1E1B">
              <w:t xml:space="preserve">Under </w:t>
            </w:r>
            <w:r w:rsidR="00A237C7">
              <w:t xml:space="preserve">the </w:t>
            </w:r>
            <w:r w:rsidRPr="002D1E1B">
              <w:t>F</w:t>
            </w:r>
            <w:r w:rsidR="001F7788">
              <w:t xml:space="preserve">inancial </w:t>
            </w:r>
            <w:r w:rsidRPr="002D1E1B">
              <w:t>R</w:t>
            </w:r>
            <w:r w:rsidR="001F7788">
              <w:t xml:space="preserve">eporting </w:t>
            </w:r>
            <w:r w:rsidRPr="002D1E1B">
              <w:t>S</w:t>
            </w:r>
            <w:r w:rsidR="001F7788">
              <w:t>tandard (“FRS”)</w:t>
            </w:r>
            <w:r w:rsidRPr="002D1E1B">
              <w:t xml:space="preserve"> for financial instruments - FRS 39</w:t>
            </w:r>
            <w:r w:rsidR="00A237C7">
              <w:t>,</w:t>
            </w:r>
            <w:r w:rsidRPr="002D1E1B">
              <w:t>109</w:t>
            </w:r>
            <w:r w:rsidR="00A237C7">
              <w:t xml:space="preserve"> and SFRS(I) 9</w:t>
            </w:r>
            <w:r w:rsidRPr="002D1E1B">
              <w:t xml:space="preserve">, interest income from certain financial assets such as loans are required to be recognised in the </w:t>
            </w:r>
            <w:r w:rsidR="00F43803">
              <w:t>f</w:t>
            </w:r>
            <w:r w:rsidR="001F7788">
              <w:t xml:space="preserve">inancial </w:t>
            </w:r>
            <w:r w:rsidR="00F43803">
              <w:t>s</w:t>
            </w:r>
            <w:r w:rsidR="001F7788">
              <w:t>tatement (“FS”)</w:t>
            </w:r>
            <w:r w:rsidRPr="002D1E1B">
              <w:t xml:space="preserve"> based on an amount calculated using effective interest rate method. Under the effective interest rate method</w:t>
            </w:r>
            <w:r w:rsidRPr="002D1E1B">
              <w:rPr>
                <w:rStyle w:val="FootnoteReference"/>
              </w:rPr>
              <w:footnoteReference w:id="3"/>
            </w:r>
            <w:r w:rsidRPr="002D1E1B">
              <w:t xml:space="preserve">, </w:t>
            </w:r>
            <w:r w:rsidRPr="002D1E1B">
              <w:lastRenderedPageBreak/>
              <w:t xml:space="preserve">expenses such as transaction costs incurred on the loan are </w:t>
            </w:r>
            <w:proofErr w:type="gramStart"/>
            <w:r w:rsidRPr="002D1E1B">
              <w:t>taken into account</w:t>
            </w:r>
            <w:proofErr w:type="gramEnd"/>
            <w:r w:rsidRPr="002D1E1B">
              <w:t xml:space="preserve"> and reduces the interest income reported in the FS. These expenses, which are capital in nature, are not tax deductible.</w:t>
            </w:r>
          </w:p>
          <w:p w14:paraId="12CE2FF6" w14:textId="77777777" w:rsidR="0042371D" w:rsidRPr="002D1E1B" w:rsidRDefault="0042371D" w:rsidP="0042371D">
            <w:pPr>
              <w:autoSpaceDE w:val="0"/>
              <w:autoSpaceDN w:val="0"/>
              <w:adjustRightInd w:val="0"/>
              <w:jc w:val="both"/>
            </w:pPr>
          </w:p>
          <w:p w14:paraId="1D6754F1" w14:textId="77777777" w:rsidR="001F7788" w:rsidRDefault="0042371D" w:rsidP="0042371D">
            <w:pPr>
              <w:pStyle w:val="Default"/>
              <w:jc w:val="both"/>
            </w:pPr>
            <w:r w:rsidRPr="002D1E1B">
              <w:t xml:space="preserve">To align with general tax principle, amendment will be made to clarify that taxable interest income from loans of capital nature should be computed based on contractual interest rates, which does not include any capital expenses, instead of effective interest rates. </w:t>
            </w:r>
          </w:p>
          <w:p w14:paraId="642D5C3A" w14:textId="77777777" w:rsidR="001F7788" w:rsidRDefault="001F7788" w:rsidP="0042371D">
            <w:pPr>
              <w:pStyle w:val="Default"/>
              <w:jc w:val="both"/>
            </w:pPr>
          </w:p>
          <w:p w14:paraId="3CD6413B" w14:textId="4BCA4DBB" w:rsidR="00587D7E" w:rsidRPr="00027F6E" w:rsidRDefault="0042371D" w:rsidP="00587D7E">
            <w:pPr>
              <w:pStyle w:val="Default"/>
              <w:jc w:val="both"/>
            </w:pPr>
            <w:r w:rsidRPr="002D1E1B">
              <w:t>The proposed amendment</w:t>
            </w:r>
            <w:r w:rsidR="001F7788">
              <w:t>s</w:t>
            </w:r>
            <w:r w:rsidR="00986D99">
              <w:t>, if approved,</w:t>
            </w:r>
            <w:r w:rsidRPr="002D1E1B">
              <w:t xml:space="preserve"> will take effect from the date the Amendment Act is published in the Gazette.</w:t>
            </w:r>
          </w:p>
        </w:tc>
        <w:tc>
          <w:tcPr>
            <w:tcW w:w="1717" w:type="dxa"/>
          </w:tcPr>
          <w:p w14:paraId="24EEC021" w14:textId="171762DA" w:rsidR="005535A6" w:rsidRDefault="003535A8" w:rsidP="003535A8">
            <w:pPr>
              <w:contextualSpacing/>
            </w:pPr>
            <w:r>
              <w:lastRenderedPageBreak/>
              <w:t>S</w:t>
            </w:r>
            <w:r w:rsidR="005535A6">
              <w:t>ection</w:t>
            </w:r>
            <w:r>
              <w:t>s</w:t>
            </w:r>
            <w:r w:rsidR="005535A6">
              <w:t xml:space="preserve"> </w:t>
            </w:r>
            <w:r w:rsidR="00454D4A" w:rsidRPr="00454D4A">
              <w:t>34A</w:t>
            </w:r>
            <w:r>
              <w:t xml:space="preserve"> and 34AA</w:t>
            </w:r>
          </w:p>
          <w:p w14:paraId="764D878E" w14:textId="77777777" w:rsidR="005535A6" w:rsidRDefault="005535A6" w:rsidP="003535A8">
            <w:pPr>
              <w:contextualSpacing/>
            </w:pPr>
          </w:p>
          <w:p w14:paraId="029150AD" w14:textId="0927DA09" w:rsidR="0042371D" w:rsidRDefault="005535A6" w:rsidP="003535A8">
            <w:pPr>
              <w:contextualSpacing/>
            </w:pPr>
            <w:r>
              <w:t>[Clause</w:t>
            </w:r>
            <w:r w:rsidR="00B96F6C">
              <w:t>s</w:t>
            </w:r>
            <w:r>
              <w:t xml:space="preserve"> </w:t>
            </w:r>
            <w:r w:rsidR="00CF41F9">
              <w:t>13 and 14</w:t>
            </w:r>
            <w:r>
              <w:t>]</w:t>
            </w:r>
          </w:p>
        </w:tc>
      </w:tr>
      <w:tr w:rsidR="0042371D" w:rsidRPr="00A239F7" w14:paraId="4516C047" w14:textId="77777777" w:rsidTr="00EF1F85">
        <w:trPr>
          <w:trHeight w:val="248"/>
          <w:jc w:val="center"/>
        </w:trPr>
        <w:tc>
          <w:tcPr>
            <w:tcW w:w="625" w:type="dxa"/>
          </w:tcPr>
          <w:p w14:paraId="2DBBEC57" w14:textId="710CEA57" w:rsidR="0042371D" w:rsidRPr="00950B53" w:rsidRDefault="0042371D" w:rsidP="0042371D">
            <w:pPr>
              <w:pStyle w:val="ListParagraph"/>
              <w:numPr>
                <w:ilvl w:val="0"/>
                <w:numId w:val="2"/>
              </w:numPr>
              <w:jc w:val="both"/>
              <w:rPr>
                <w:rFonts w:eastAsia="PMingLiU"/>
                <w:b/>
                <w:sz w:val="24"/>
                <w:szCs w:val="24"/>
              </w:rPr>
            </w:pPr>
          </w:p>
        </w:tc>
        <w:tc>
          <w:tcPr>
            <w:tcW w:w="3600" w:type="dxa"/>
          </w:tcPr>
          <w:p w14:paraId="1D669076" w14:textId="65734552" w:rsidR="0042371D" w:rsidRPr="00027F6E" w:rsidRDefault="0042371D" w:rsidP="0042371D">
            <w:pPr>
              <w:widowControl w:val="0"/>
              <w:jc w:val="both"/>
            </w:pPr>
            <w:r w:rsidRPr="002D1E1B">
              <w:t>Repeal certain provisions of the ITA</w:t>
            </w:r>
          </w:p>
        </w:tc>
        <w:tc>
          <w:tcPr>
            <w:tcW w:w="7020" w:type="dxa"/>
          </w:tcPr>
          <w:p w14:paraId="12374A6F" w14:textId="2E30A6D9" w:rsidR="0042371D" w:rsidRPr="002D1E1B" w:rsidRDefault="0042371D" w:rsidP="0042371D">
            <w:pPr>
              <w:numPr>
                <w:ilvl w:val="1"/>
                <w:numId w:val="22"/>
              </w:numPr>
              <w:autoSpaceDE w:val="0"/>
              <w:autoSpaceDN w:val="0"/>
              <w:adjustRightInd w:val="0"/>
              <w:jc w:val="both"/>
            </w:pPr>
            <w:r w:rsidRPr="002D1E1B">
              <w:t xml:space="preserve">The obsolete provisions as listed in </w:t>
            </w:r>
            <w:r w:rsidR="00666C53">
              <w:t xml:space="preserve">the </w:t>
            </w:r>
            <w:r w:rsidR="003A0172">
              <w:rPr>
                <w:u w:val="single"/>
              </w:rPr>
              <w:t>Appendix</w:t>
            </w:r>
            <w:r w:rsidRPr="002D1E1B">
              <w:t xml:space="preserve"> will be repealed. They are no longer relevant as the relevant tax schemes, incentives, concessions and treatments have expired. </w:t>
            </w:r>
          </w:p>
          <w:p w14:paraId="6E2F5086" w14:textId="77777777" w:rsidR="0042371D" w:rsidRPr="002D1E1B" w:rsidRDefault="0042371D" w:rsidP="0042371D">
            <w:pPr>
              <w:numPr>
                <w:ilvl w:val="1"/>
                <w:numId w:val="22"/>
              </w:numPr>
              <w:autoSpaceDE w:val="0"/>
              <w:autoSpaceDN w:val="0"/>
              <w:adjustRightInd w:val="0"/>
              <w:jc w:val="both"/>
            </w:pPr>
          </w:p>
          <w:p w14:paraId="02C0C3F5" w14:textId="16106300" w:rsidR="0042371D" w:rsidRPr="00027F6E" w:rsidRDefault="0042371D" w:rsidP="0042371D">
            <w:pPr>
              <w:pStyle w:val="Default"/>
              <w:jc w:val="both"/>
            </w:pPr>
            <w:r w:rsidRPr="002D1E1B">
              <w:t>The proposed amendment</w:t>
            </w:r>
            <w:r w:rsidR="00D92625">
              <w:t>s</w:t>
            </w:r>
            <w:r w:rsidR="007423E2">
              <w:t>, if approved,</w:t>
            </w:r>
            <w:r w:rsidRPr="002D1E1B">
              <w:t xml:space="preserve"> will take effect from the date the Amendment Act is published in the Gazette.</w:t>
            </w:r>
          </w:p>
        </w:tc>
        <w:tc>
          <w:tcPr>
            <w:tcW w:w="1717" w:type="dxa"/>
          </w:tcPr>
          <w:p w14:paraId="769D49CF" w14:textId="57844387" w:rsidR="0075062A" w:rsidRDefault="0004088F" w:rsidP="005535A6">
            <w:pPr>
              <w:contextualSpacing/>
              <w:jc w:val="both"/>
            </w:pPr>
            <w:r>
              <w:t>S</w:t>
            </w:r>
            <w:r w:rsidR="005535A6">
              <w:t>ection</w:t>
            </w:r>
            <w:r w:rsidR="0022109A">
              <w:t>s</w:t>
            </w:r>
            <w:r w:rsidR="00307B46">
              <w:t xml:space="preserve"> </w:t>
            </w:r>
            <w:r w:rsidR="00307B46" w:rsidRPr="00307B46">
              <w:t>10B</w:t>
            </w:r>
            <w:r w:rsidR="00307B46">
              <w:t xml:space="preserve">, </w:t>
            </w:r>
            <w:r w:rsidR="00307B46" w:rsidRPr="00307B46">
              <w:t>37E</w:t>
            </w:r>
            <w:r w:rsidR="0075062A">
              <w:t xml:space="preserve"> and</w:t>
            </w:r>
            <w:r w:rsidR="00307B46">
              <w:t xml:space="preserve"> </w:t>
            </w:r>
            <w:r w:rsidR="00307B46" w:rsidRPr="00307B46">
              <w:t>39</w:t>
            </w:r>
            <w:r w:rsidR="005E1E82">
              <w:t>,</w:t>
            </w:r>
            <w:r w:rsidR="0075062A">
              <w:t xml:space="preserve"> </w:t>
            </w:r>
            <w:r w:rsidR="00307B46" w:rsidRPr="00307B46">
              <w:t>Second Schedule</w:t>
            </w:r>
            <w:r w:rsidR="005E1E82">
              <w:t xml:space="preserve"> and Fifth Schedule</w:t>
            </w:r>
          </w:p>
          <w:p w14:paraId="6D1DB79D" w14:textId="77777777" w:rsidR="005535A6" w:rsidRDefault="005535A6" w:rsidP="005535A6">
            <w:pPr>
              <w:contextualSpacing/>
              <w:jc w:val="both"/>
            </w:pPr>
          </w:p>
          <w:p w14:paraId="382A2D40" w14:textId="2E651375" w:rsidR="0042371D" w:rsidRDefault="005535A6" w:rsidP="005535A6">
            <w:pPr>
              <w:contextualSpacing/>
              <w:jc w:val="both"/>
            </w:pPr>
            <w:r>
              <w:t>[Clause</w:t>
            </w:r>
            <w:r w:rsidR="000F14CD">
              <w:t>s</w:t>
            </w:r>
            <w:r>
              <w:t xml:space="preserve"> </w:t>
            </w:r>
            <w:r w:rsidR="00280D18">
              <w:t xml:space="preserve">42 and </w:t>
            </w:r>
            <w:r w:rsidR="007A517C">
              <w:t>45</w:t>
            </w:r>
            <w:r>
              <w:t>]</w:t>
            </w:r>
          </w:p>
        </w:tc>
      </w:tr>
    </w:tbl>
    <w:p w14:paraId="63A072A0" w14:textId="277B10D5" w:rsidR="001658FB" w:rsidRDefault="001658FB" w:rsidP="000F6F83"/>
    <w:p w14:paraId="2F262D3A" w14:textId="77777777" w:rsidR="0042371D" w:rsidRDefault="0042371D" w:rsidP="0042371D">
      <w:pPr>
        <w:pStyle w:val="Heading2"/>
        <w:sectPr w:rsidR="0042371D" w:rsidSect="00860C1A">
          <w:headerReference w:type="even" r:id="rId12"/>
          <w:headerReference w:type="default" r:id="rId13"/>
          <w:footerReference w:type="even" r:id="rId14"/>
          <w:footerReference w:type="default" r:id="rId15"/>
          <w:headerReference w:type="first" r:id="rId16"/>
          <w:footerReference w:type="first" r:id="rId17"/>
          <w:pgSz w:w="15840" w:h="12240" w:orient="landscape"/>
          <w:pgMar w:top="1800" w:right="1440" w:bottom="1800" w:left="1440" w:header="720" w:footer="720" w:gutter="0"/>
          <w:cols w:space="720"/>
          <w:docGrid w:linePitch="360"/>
        </w:sectPr>
      </w:pPr>
    </w:p>
    <w:p w14:paraId="2CD0EDB2" w14:textId="1B7DA03C" w:rsidR="0042371D" w:rsidRPr="002D1E1B" w:rsidRDefault="003A0172" w:rsidP="0042371D">
      <w:pPr>
        <w:pStyle w:val="Heading2"/>
        <w:rPr>
          <w:b w:val="0"/>
        </w:rPr>
      </w:pPr>
      <w:r>
        <w:lastRenderedPageBreak/>
        <w:t>Appendix</w:t>
      </w:r>
    </w:p>
    <w:p w14:paraId="663B8B45" w14:textId="77777777" w:rsidR="0042371D" w:rsidRPr="00753A1C" w:rsidRDefault="0042371D" w:rsidP="0042371D">
      <w:pPr>
        <w:jc w:val="both"/>
        <w:rPr>
          <w:b/>
        </w:rPr>
      </w:pPr>
      <w:r w:rsidRPr="002D1E1B">
        <w:rPr>
          <w:b/>
          <w:bCs/>
        </w:rPr>
        <w:t>List of obsolete provisions to be repealed</w:t>
      </w:r>
    </w:p>
    <w:tbl>
      <w:tblPr>
        <w:tblStyle w:val="TableGrid"/>
        <w:tblW w:w="13050" w:type="dxa"/>
        <w:tblInd w:w="-95" w:type="dxa"/>
        <w:tblLook w:val="04A0" w:firstRow="1" w:lastRow="0" w:firstColumn="1" w:lastColumn="0" w:noHBand="0" w:noVBand="1"/>
      </w:tblPr>
      <w:tblGrid>
        <w:gridCol w:w="590"/>
        <w:gridCol w:w="2748"/>
        <w:gridCol w:w="9712"/>
      </w:tblGrid>
      <w:tr w:rsidR="0042371D" w:rsidRPr="002D1E1B" w14:paraId="5F2B4862" w14:textId="77777777" w:rsidTr="0042371D">
        <w:trPr>
          <w:tblHeader/>
        </w:trPr>
        <w:tc>
          <w:tcPr>
            <w:tcW w:w="590" w:type="dxa"/>
            <w:shd w:val="clear" w:color="auto" w:fill="E5DFEC" w:themeFill="accent4" w:themeFillTint="33"/>
          </w:tcPr>
          <w:p w14:paraId="155ACC75" w14:textId="77777777" w:rsidR="0042371D" w:rsidRPr="00753A1C" w:rsidRDefault="0042371D" w:rsidP="005415EF">
            <w:pPr>
              <w:jc w:val="both"/>
              <w:rPr>
                <w:b/>
                <w:lang w:val="en-SG"/>
              </w:rPr>
            </w:pPr>
            <w:r w:rsidRPr="002D1E1B">
              <w:rPr>
                <w:b/>
                <w:bCs/>
                <w:lang w:val="en-SG"/>
              </w:rPr>
              <w:t>S/N</w:t>
            </w:r>
          </w:p>
        </w:tc>
        <w:tc>
          <w:tcPr>
            <w:tcW w:w="2748" w:type="dxa"/>
            <w:shd w:val="clear" w:color="auto" w:fill="E5DFEC" w:themeFill="accent4" w:themeFillTint="33"/>
          </w:tcPr>
          <w:p w14:paraId="576257AE" w14:textId="77777777" w:rsidR="0042371D" w:rsidRPr="00753A1C" w:rsidRDefault="0042371D" w:rsidP="005415EF">
            <w:pPr>
              <w:jc w:val="both"/>
              <w:rPr>
                <w:b/>
                <w:lang w:val="en-SG"/>
              </w:rPr>
            </w:pPr>
            <w:r w:rsidRPr="002D1E1B">
              <w:rPr>
                <w:b/>
                <w:bCs/>
                <w:lang w:val="en-SG"/>
              </w:rPr>
              <w:t>Relevant sections of the ITA</w:t>
            </w:r>
          </w:p>
        </w:tc>
        <w:tc>
          <w:tcPr>
            <w:tcW w:w="9712" w:type="dxa"/>
            <w:shd w:val="clear" w:color="auto" w:fill="E5DFEC" w:themeFill="accent4" w:themeFillTint="33"/>
          </w:tcPr>
          <w:p w14:paraId="72CA8A5F" w14:textId="77777777" w:rsidR="0042371D" w:rsidRPr="00753A1C" w:rsidRDefault="0042371D" w:rsidP="005415EF">
            <w:pPr>
              <w:jc w:val="both"/>
              <w:rPr>
                <w:b/>
                <w:lang w:val="en-SG"/>
              </w:rPr>
            </w:pPr>
            <w:r w:rsidRPr="002D1E1B">
              <w:rPr>
                <w:b/>
                <w:bCs/>
                <w:lang w:val="en-SG"/>
              </w:rPr>
              <w:t>The portion to be deleted is highlighted in yellow below:</w:t>
            </w:r>
          </w:p>
        </w:tc>
      </w:tr>
      <w:tr w:rsidR="0042371D" w:rsidRPr="002D1E1B" w14:paraId="713E0BFE" w14:textId="77777777" w:rsidTr="0042371D">
        <w:tc>
          <w:tcPr>
            <w:tcW w:w="590" w:type="dxa"/>
            <w:shd w:val="clear" w:color="auto" w:fill="auto"/>
          </w:tcPr>
          <w:p w14:paraId="1A84CAC5" w14:textId="77777777" w:rsidR="0042371D" w:rsidRPr="002D1E1B" w:rsidRDefault="0042371D" w:rsidP="005415EF">
            <w:pPr>
              <w:spacing w:after="240"/>
              <w:jc w:val="center"/>
              <w:rPr>
                <w:lang w:val="en-SG"/>
              </w:rPr>
            </w:pPr>
            <w:r w:rsidRPr="002D1E1B">
              <w:rPr>
                <w:lang w:val="en-SG"/>
              </w:rPr>
              <w:t>1</w:t>
            </w:r>
          </w:p>
        </w:tc>
        <w:tc>
          <w:tcPr>
            <w:tcW w:w="2748" w:type="dxa"/>
            <w:shd w:val="clear" w:color="auto" w:fill="auto"/>
          </w:tcPr>
          <w:p w14:paraId="7363A202" w14:textId="77777777" w:rsidR="0042371D" w:rsidRPr="002D1E1B" w:rsidRDefault="0042371D" w:rsidP="005415EF">
            <w:pPr>
              <w:pStyle w:val="Default"/>
              <w:spacing w:after="240"/>
              <w:rPr>
                <w:color w:val="auto"/>
              </w:rPr>
            </w:pPr>
            <w:r w:rsidRPr="002D1E1B">
              <w:rPr>
                <w:b/>
                <w:bCs/>
                <w:color w:val="auto"/>
              </w:rPr>
              <w:t xml:space="preserve">Excess provident fund contributions, etc., deemed to be income </w:t>
            </w:r>
          </w:p>
          <w:p w14:paraId="504B1AA4" w14:textId="77777777" w:rsidR="0042371D" w:rsidRPr="00753A1C" w:rsidRDefault="0042371D" w:rsidP="005415EF">
            <w:pPr>
              <w:spacing w:after="240"/>
              <w:jc w:val="both"/>
              <w:rPr>
                <w:i/>
              </w:rPr>
            </w:pPr>
            <w:r w:rsidRPr="002D1E1B">
              <w:rPr>
                <w:i/>
                <w:iCs/>
              </w:rPr>
              <w:t>S10B(12)</w:t>
            </w:r>
          </w:p>
          <w:p w14:paraId="6C49DF6A" w14:textId="77777777" w:rsidR="0042371D" w:rsidRPr="002D1E1B" w:rsidRDefault="0042371D" w:rsidP="005415EF">
            <w:pPr>
              <w:spacing w:after="240"/>
              <w:jc w:val="both"/>
              <w:rPr>
                <w:lang w:val="en-SG"/>
              </w:rPr>
            </w:pPr>
            <w:r w:rsidRPr="002D1E1B">
              <w:t>Delete “specified amount” (b)</w:t>
            </w:r>
          </w:p>
        </w:tc>
        <w:tc>
          <w:tcPr>
            <w:tcW w:w="9712" w:type="dxa"/>
            <w:shd w:val="clear" w:color="auto" w:fill="auto"/>
          </w:tcPr>
          <w:p w14:paraId="690CDD8A" w14:textId="77777777" w:rsidR="0042371D" w:rsidRPr="002D1E1B" w:rsidRDefault="0042371D" w:rsidP="0042371D">
            <w:pPr>
              <w:pStyle w:val="Default"/>
              <w:numPr>
                <w:ilvl w:val="0"/>
                <w:numId w:val="37"/>
              </w:numPr>
              <w:spacing w:after="240"/>
              <w:rPr>
                <w:color w:val="auto"/>
              </w:rPr>
            </w:pPr>
            <w:r w:rsidRPr="002D1E1B">
              <w:rPr>
                <w:b/>
                <w:bCs/>
                <w:color w:val="auto"/>
              </w:rPr>
              <w:t>Excess provident fund contributions, etc., deemed to be income – s10B(12)</w:t>
            </w:r>
          </w:p>
          <w:p w14:paraId="2D9BF709" w14:textId="77777777" w:rsidR="0042371D" w:rsidRPr="002D1E1B" w:rsidRDefault="0042371D" w:rsidP="005415EF">
            <w:pPr>
              <w:pStyle w:val="ListParagraph"/>
              <w:autoSpaceDE w:val="0"/>
              <w:autoSpaceDN w:val="0"/>
              <w:spacing w:after="120"/>
              <w:ind w:left="426"/>
              <w:jc w:val="both"/>
              <w:rPr>
                <w:sz w:val="24"/>
                <w:szCs w:val="24"/>
              </w:rPr>
            </w:pPr>
            <w:r w:rsidRPr="002D1E1B">
              <w:rPr>
                <w:sz w:val="24"/>
                <w:szCs w:val="24"/>
              </w:rPr>
              <w:t>“</w:t>
            </w:r>
            <w:proofErr w:type="gramStart"/>
            <w:r w:rsidRPr="002D1E1B">
              <w:rPr>
                <w:sz w:val="24"/>
                <w:szCs w:val="24"/>
              </w:rPr>
              <w:t>specified</w:t>
            </w:r>
            <w:proofErr w:type="gramEnd"/>
            <w:r w:rsidRPr="002D1E1B">
              <w:rPr>
                <w:sz w:val="24"/>
                <w:szCs w:val="24"/>
              </w:rPr>
              <w:t xml:space="preserve"> amount” means—</w:t>
            </w:r>
          </w:p>
          <w:p w14:paraId="5360F06E" w14:textId="77777777" w:rsidR="0042371D" w:rsidRPr="002D1E1B" w:rsidRDefault="0042371D" w:rsidP="005415EF">
            <w:pPr>
              <w:pStyle w:val="ListParagraph"/>
              <w:autoSpaceDE w:val="0"/>
              <w:autoSpaceDN w:val="0"/>
              <w:spacing w:after="120"/>
              <w:ind w:left="1276" w:hanging="425"/>
              <w:jc w:val="both"/>
              <w:rPr>
                <w:sz w:val="24"/>
                <w:szCs w:val="24"/>
              </w:rPr>
            </w:pPr>
            <w:r w:rsidRPr="002D1E1B">
              <w:rPr>
                <w:sz w:val="24"/>
                <w:szCs w:val="24"/>
              </w:rPr>
              <w:t>(</w:t>
            </w:r>
            <w:r w:rsidRPr="002D1E1B">
              <w:rPr>
                <w:i/>
                <w:iCs/>
                <w:sz w:val="24"/>
                <w:szCs w:val="24"/>
              </w:rPr>
              <w:t>a</w:t>
            </w:r>
            <w:r w:rsidRPr="002D1E1B">
              <w:rPr>
                <w:sz w:val="24"/>
                <w:szCs w:val="24"/>
              </w:rPr>
              <w:t>)</w:t>
            </w:r>
            <w:r w:rsidRPr="002D1E1B">
              <w:rPr>
                <w:sz w:val="24"/>
                <w:szCs w:val="24"/>
              </w:rPr>
              <w:tab/>
              <w:t>[</w:t>
            </w:r>
            <w:r w:rsidRPr="002D1E1B">
              <w:rPr>
                <w:i/>
                <w:iCs/>
                <w:sz w:val="24"/>
                <w:szCs w:val="24"/>
              </w:rPr>
              <w:t>Deleted by Act 2 of 2016</w:t>
            </w:r>
            <w:r w:rsidRPr="002D1E1B">
              <w:rPr>
                <w:sz w:val="24"/>
                <w:szCs w:val="24"/>
              </w:rPr>
              <w:t>]</w:t>
            </w:r>
          </w:p>
          <w:p w14:paraId="48F495D6" w14:textId="77777777" w:rsidR="0042371D" w:rsidRPr="002D1E1B" w:rsidRDefault="0042371D" w:rsidP="005415EF">
            <w:pPr>
              <w:pStyle w:val="ListParagraph"/>
              <w:autoSpaceDE w:val="0"/>
              <w:autoSpaceDN w:val="0"/>
              <w:spacing w:after="120"/>
              <w:ind w:left="1276" w:hanging="425"/>
              <w:jc w:val="both"/>
              <w:rPr>
                <w:sz w:val="24"/>
                <w:szCs w:val="24"/>
              </w:rPr>
            </w:pPr>
            <w:r w:rsidRPr="002D1E1B">
              <w:rPr>
                <w:sz w:val="24"/>
                <w:szCs w:val="24"/>
                <w:highlight w:val="yellow"/>
              </w:rPr>
              <w:t>(</w:t>
            </w:r>
            <w:r w:rsidRPr="002D1E1B">
              <w:rPr>
                <w:i/>
                <w:iCs/>
                <w:sz w:val="24"/>
                <w:szCs w:val="24"/>
                <w:highlight w:val="yellow"/>
              </w:rPr>
              <w:t>b</w:t>
            </w:r>
            <w:r w:rsidRPr="002D1E1B">
              <w:rPr>
                <w:sz w:val="24"/>
                <w:szCs w:val="24"/>
                <w:highlight w:val="yellow"/>
              </w:rPr>
              <w:t>)</w:t>
            </w:r>
            <w:r w:rsidRPr="002D1E1B">
              <w:rPr>
                <w:sz w:val="24"/>
                <w:szCs w:val="24"/>
                <w:highlight w:val="yellow"/>
              </w:rPr>
              <w:tab/>
              <w:t xml:space="preserve">in relation to the year 2006, 2007, 2008, 2009 or 2010, the difference between $76,500 and the total ordinary wages paid to the employee in that year; and for this purpose, any </w:t>
            </w:r>
            <w:proofErr w:type="gramStart"/>
            <w:r w:rsidRPr="002D1E1B">
              <w:rPr>
                <w:sz w:val="24"/>
                <w:szCs w:val="24"/>
                <w:highlight w:val="yellow"/>
              </w:rPr>
              <w:t>amount</w:t>
            </w:r>
            <w:proofErr w:type="gramEnd"/>
            <w:r w:rsidRPr="002D1E1B">
              <w:rPr>
                <w:sz w:val="24"/>
                <w:szCs w:val="24"/>
                <w:highlight w:val="yellow"/>
              </w:rPr>
              <w:t xml:space="preserve"> of ordinary wages paid to the employee for any month in the year in excess of $4,500 is disregarded;</w:t>
            </w:r>
          </w:p>
          <w:p w14:paraId="6A24FF77" w14:textId="77777777" w:rsidR="0042371D" w:rsidRPr="002D1E1B" w:rsidRDefault="0042371D" w:rsidP="005415EF">
            <w:pPr>
              <w:pStyle w:val="ListParagraph"/>
              <w:autoSpaceDE w:val="0"/>
              <w:autoSpaceDN w:val="0"/>
              <w:spacing w:after="120"/>
              <w:ind w:left="1276" w:hanging="425"/>
              <w:jc w:val="both"/>
              <w:rPr>
                <w:sz w:val="24"/>
                <w:szCs w:val="24"/>
              </w:rPr>
            </w:pPr>
            <w:r w:rsidRPr="002D1E1B">
              <w:rPr>
                <w:sz w:val="24"/>
                <w:szCs w:val="24"/>
              </w:rPr>
              <w:t>(</w:t>
            </w:r>
            <w:r w:rsidRPr="002D1E1B">
              <w:rPr>
                <w:i/>
                <w:iCs/>
                <w:sz w:val="24"/>
                <w:szCs w:val="24"/>
              </w:rPr>
              <w:t>c</w:t>
            </w:r>
            <w:r w:rsidRPr="002D1E1B">
              <w:rPr>
                <w:sz w:val="24"/>
                <w:szCs w:val="24"/>
              </w:rPr>
              <w:t>)</w:t>
            </w:r>
            <w:r w:rsidRPr="002D1E1B">
              <w:rPr>
                <w:sz w:val="24"/>
                <w:szCs w:val="24"/>
              </w:rPr>
              <w:tab/>
              <w:t xml:space="preserve">in relation to the year 2011, the difference between $79,333 and the total ordinary wages paid to the employee in that year; and for this purpose, any </w:t>
            </w:r>
            <w:proofErr w:type="gramStart"/>
            <w:r w:rsidRPr="002D1E1B">
              <w:rPr>
                <w:sz w:val="24"/>
                <w:szCs w:val="24"/>
              </w:rPr>
              <w:t>amount</w:t>
            </w:r>
            <w:proofErr w:type="gramEnd"/>
            <w:r w:rsidRPr="002D1E1B">
              <w:rPr>
                <w:sz w:val="24"/>
                <w:szCs w:val="24"/>
              </w:rPr>
              <w:t xml:space="preserve"> of ordinary wages paid to the employee for any month in the year in excess of $4,500 (being a month before September 2011) or $5,000 (being the month of September 2011 or any subsequent month) is disregarded;</w:t>
            </w:r>
          </w:p>
          <w:p w14:paraId="2869786F" w14:textId="77777777" w:rsidR="0042371D" w:rsidRPr="00E30780" w:rsidRDefault="0042371D" w:rsidP="005415EF">
            <w:pPr>
              <w:pStyle w:val="ListParagraph"/>
              <w:autoSpaceDE w:val="0"/>
              <w:autoSpaceDN w:val="0"/>
              <w:spacing w:after="120"/>
              <w:ind w:left="1276" w:hanging="425"/>
              <w:jc w:val="both"/>
              <w:rPr>
                <w:sz w:val="24"/>
                <w:szCs w:val="24"/>
              </w:rPr>
            </w:pPr>
            <w:r w:rsidRPr="002D1E1B">
              <w:rPr>
                <w:sz w:val="24"/>
                <w:szCs w:val="24"/>
              </w:rPr>
              <w:t>(</w:t>
            </w:r>
            <w:r w:rsidRPr="002D1E1B">
              <w:rPr>
                <w:i/>
                <w:iCs/>
                <w:sz w:val="24"/>
                <w:szCs w:val="24"/>
              </w:rPr>
              <w:t>d</w:t>
            </w:r>
            <w:r w:rsidRPr="002D1E1B">
              <w:rPr>
                <w:sz w:val="24"/>
                <w:szCs w:val="24"/>
              </w:rPr>
              <w:t>)</w:t>
            </w:r>
            <w:r w:rsidRPr="002D1E1B">
              <w:rPr>
                <w:sz w:val="24"/>
                <w:szCs w:val="24"/>
              </w:rPr>
              <w:tab/>
              <w:t>…</w:t>
            </w:r>
          </w:p>
        </w:tc>
      </w:tr>
      <w:tr w:rsidR="0042371D" w:rsidRPr="002D1E1B" w14:paraId="1A42DDD4" w14:textId="77777777" w:rsidTr="0042371D">
        <w:tc>
          <w:tcPr>
            <w:tcW w:w="590" w:type="dxa"/>
            <w:shd w:val="clear" w:color="auto" w:fill="auto"/>
          </w:tcPr>
          <w:p w14:paraId="745F0F06" w14:textId="77777777" w:rsidR="0042371D" w:rsidRPr="002D1E1B" w:rsidRDefault="0042371D" w:rsidP="00EF1F85">
            <w:pPr>
              <w:spacing w:after="240"/>
              <w:jc w:val="center"/>
              <w:rPr>
                <w:lang w:val="en-SG"/>
              </w:rPr>
            </w:pPr>
            <w:r w:rsidRPr="002D1E1B">
              <w:rPr>
                <w:lang w:val="en-SG"/>
              </w:rPr>
              <w:t>2</w:t>
            </w:r>
          </w:p>
        </w:tc>
        <w:tc>
          <w:tcPr>
            <w:tcW w:w="2748" w:type="dxa"/>
            <w:shd w:val="clear" w:color="auto" w:fill="auto"/>
          </w:tcPr>
          <w:p w14:paraId="7DD04DD7" w14:textId="77777777" w:rsidR="0042371D" w:rsidRPr="002D1E1B" w:rsidRDefault="0042371D" w:rsidP="005415EF">
            <w:pPr>
              <w:pStyle w:val="Default"/>
              <w:spacing w:after="240"/>
              <w:rPr>
                <w:color w:val="auto"/>
              </w:rPr>
            </w:pPr>
            <w:r w:rsidRPr="002D1E1B">
              <w:rPr>
                <w:b/>
                <w:bCs/>
                <w:color w:val="auto"/>
              </w:rPr>
              <w:t xml:space="preserve">Carry-back of capital allowances and losses between spouses </w:t>
            </w:r>
          </w:p>
          <w:p w14:paraId="3B472A44" w14:textId="77777777" w:rsidR="0042371D" w:rsidRPr="00753A1C" w:rsidRDefault="0042371D" w:rsidP="005415EF">
            <w:pPr>
              <w:spacing w:after="240"/>
              <w:jc w:val="both"/>
              <w:rPr>
                <w:i/>
              </w:rPr>
            </w:pPr>
            <w:r w:rsidRPr="002D1E1B">
              <w:rPr>
                <w:i/>
                <w:iCs/>
              </w:rPr>
              <w:t>S37E</w:t>
            </w:r>
          </w:p>
          <w:p w14:paraId="342D419B" w14:textId="77777777" w:rsidR="0042371D" w:rsidRPr="002D1E1B" w:rsidRDefault="0042371D" w:rsidP="005415EF">
            <w:pPr>
              <w:spacing w:after="240"/>
              <w:jc w:val="both"/>
            </w:pPr>
            <w:r w:rsidRPr="002D1E1B">
              <w:t>Delete (1A), (1B), (1C), (3A), (4A), (9A)</w:t>
            </w:r>
          </w:p>
          <w:p w14:paraId="473A950D" w14:textId="77777777" w:rsidR="0042371D" w:rsidRPr="002D1E1B" w:rsidRDefault="0042371D" w:rsidP="005415EF">
            <w:pPr>
              <w:pStyle w:val="Default"/>
              <w:spacing w:after="240"/>
              <w:jc w:val="both"/>
              <w:rPr>
                <w:color w:val="auto"/>
              </w:rPr>
            </w:pPr>
            <w:r w:rsidRPr="002D1E1B">
              <w:rPr>
                <w:color w:val="auto"/>
              </w:rPr>
              <w:lastRenderedPageBreak/>
              <w:t xml:space="preserve">(5) and (6) – Delete the following words “or (1A)” </w:t>
            </w:r>
          </w:p>
          <w:p w14:paraId="2D74E0FA" w14:textId="77777777" w:rsidR="0042371D" w:rsidRPr="002D1E1B" w:rsidRDefault="0042371D" w:rsidP="005415EF">
            <w:pPr>
              <w:pStyle w:val="Default"/>
              <w:spacing w:after="240"/>
              <w:jc w:val="both"/>
              <w:rPr>
                <w:color w:val="auto"/>
              </w:rPr>
            </w:pPr>
            <w:r w:rsidRPr="002D1E1B">
              <w:rPr>
                <w:color w:val="auto"/>
              </w:rPr>
              <w:t>(5) – Delete the following words “or any of the 3 immediate preceding years of assessment (as the case may be)”</w:t>
            </w:r>
          </w:p>
          <w:p w14:paraId="77E794B5" w14:textId="77777777" w:rsidR="0042371D" w:rsidRPr="00E30780" w:rsidRDefault="0042371D" w:rsidP="005415EF">
            <w:pPr>
              <w:spacing w:after="240"/>
              <w:jc w:val="both"/>
            </w:pPr>
            <w:r w:rsidRPr="002D1E1B">
              <w:t xml:space="preserve">(12) </w:t>
            </w:r>
            <w:r w:rsidRPr="00E30780">
              <w:t>–</w:t>
            </w:r>
            <w:r w:rsidRPr="002D1E1B">
              <w:t xml:space="preserve"> Delete the following words “or any one of the 3 </w:t>
            </w:r>
            <w:proofErr w:type="gramStart"/>
            <w:r w:rsidRPr="002D1E1B">
              <w:t>immediate</w:t>
            </w:r>
            <w:proofErr w:type="gramEnd"/>
            <w:r w:rsidRPr="002D1E1B">
              <w:t xml:space="preserve"> preceding years of assessment, as the case may be.”</w:t>
            </w:r>
          </w:p>
        </w:tc>
        <w:tc>
          <w:tcPr>
            <w:tcW w:w="9712" w:type="dxa"/>
            <w:shd w:val="clear" w:color="auto" w:fill="auto"/>
          </w:tcPr>
          <w:p w14:paraId="0A40E54F" w14:textId="77777777" w:rsidR="0042371D" w:rsidRPr="002D1E1B" w:rsidRDefault="0042371D" w:rsidP="0042371D">
            <w:pPr>
              <w:pStyle w:val="Default"/>
              <w:numPr>
                <w:ilvl w:val="0"/>
                <w:numId w:val="37"/>
              </w:numPr>
              <w:spacing w:after="240"/>
              <w:rPr>
                <w:color w:val="auto"/>
              </w:rPr>
            </w:pPr>
            <w:r w:rsidRPr="002D1E1B">
              <w:rPr>
                <w:b/>
                <w:bCs/>
                <w:color w:val="auto"/>
              </w:rPr>
              <w:lastRenderedPageBreak/>
              <w:t>Carry-back of capital allowances and losses between spouses – s37E</w:t>
            </w:r>
          </w:p>
          <w:p w14:paraId="76A9BD6B" w14:textId="77777777" w:rsidR="0042371D" w:rsidRPr="002D1E1B" w:rsidRDefault="0042371D" w:rsidP="005415EF">
            <w:pPr>
              <w:pStyle w:val="ListParagraph"/>
              <w:autoSpaceDE w:val="0"/>
              <w:autoSpaceDN w:val="0"/>
              <w:spacing w:after="240"/>
              <w:ind w:left="426" w:firstLine="141"/>
              <w:jc w:val="both"/>
              <w:rPr>
                <w:sz w:val="24"/>
                <w:szCs w:val="24"/>
              </w:rPr>
            </w:pPr>
            <w:r w:rsidRPr="002D1E1B">
              <w:rPr>
                <w:b/>
                <w:bCs/>
                <w:sz w:val="24"/>
                <w:szCs w:val="24"/>
              </w:rPr>
              <w:t xml:space="preserve">37E. </w:t>
            </w:r>
            <w:r w:rsidRPr="002D1E1B">
              <w:rPr>
                <w:sz w:val="24"/>
                <w:szCs w:val="24"/>
              </w:rPr>
              <w:t xml:space="preserve">(1) Subject to the provisions of this section, an individual may transfer any qualifying deduction for any year of assessment to a spouse living with him or her who has claimed any qualifying deduction under this section against her or his assessable income for the </w:t>
            </w:r>
            <w:proofErr w:type="gramStart"/>
            <w:r w:rsidRPr="002D1E1B">
              <w:rPr>
                <w:sz w:val="24"/>
                <w:szCs w:val="24"/>
              </w:rPr>
              <w:t>immediate</w:t>
            </w:r>
            <w:proofErr w:type="gramEnd"/>
            <w:r w:rsidRPr="002D1E1B">
              <w:rPr>
                <w:sz w:val="24"/>
                <w:szCs w:val="24"/>
              </w:rPr>
              <w:t xml:space="preserve"> preceding year of assessment.</w:t>
            </w:r>
          </w:p>
          <w:p w14:paraId="68D4BB23" w14:textId="77777777" w:rsidR="0042371D" w:rsidRPr="002D1E1B" w:rsidRDefault="0042371D" w:rsidP="005415EF">
            <w:pPr>
              <w:pStyle w:val="ListParagraph"/>
              <w:autoSpaceDE w:val="0"/>
              <w:autoSpaceDN w:val="0"/>
              <w:spacing w:after="240"/>
              <w:ind w:left="426" w:firstLine="141"/>
              <w:jc w:val="both"/>
              <w:rPr>
                <w:sz w:val="24"/>
                <w:szCs w:val="24"/>
              </w:rPr>
            </w:pPr>
            <w:r w:rsidRPr="002D1E1B">
              <w:rPr>
                <w:sz w:val="24"/>
                <w:szCs w:val="24"/>
              </w:rPr>
              <w:t>(1AA) No transfer may be made under subsection (1) of —</w:t>
            </w:r>
          </w:p>
          <w:p w14:paraId="441C24ED" w14:textId="77777777" w:rsidR="0042371D" w:rsidRPr="002D1E1B" w:rsidRDefault="0042371D" w:rsidP="005415EF">
            <w:pPr>
              <w:pStyle w:val="ListParagraph"/>
              <w:autoSpaceDE w:val="0"/>
              <w:autoSpaceDN w:val="0"/>
              <w:spacing w:after="240"/>
              <w:ind w:left="1276" w:hanging="425"/>
              <w:jc w:val="both"/>
              <w:rPr>
                <w:sz w:val="24"/>
                <w:szCs w:val="24"/>
              </w:rPr>
            </w:pPr>
            <w:r w:rsidRPr="002D1E1B">
              <w:rPr>
                <w:sz w:val="24"/>
                <w:szCs w:val="24"/>
              </w:rPr>
              <w:lastRenderedPageBreak/>
              <w:t>(</w:t>
            </w:r>
            <w:r w:rsidRPr="002D1E1B">
              <w:rPr>
                <w:i/>
                <w:iCs/>
                <w:sz w:val="24"/>
                <w:szCs w:val="24"/>
              </w:rPr>
              <w:t>a</w:t>
            </w:r>
            <w:r w:rsidRPr="002D1E1B">
              <w:rPr>
                <w:sz w:val="24"/>
                <w:szCs w:val="24"/>
              </w:rPr>
              <w:t>)</w:t>
            </w:r>
            <w:r w:rsidRPr="002D1E1B">
              <w:rPr>
                <w:sz w:val="24"/>
                <w:szCs w:val="24"/>
              </w:rPr>
              <w:tab/>
              <w:t>any allowance made to the individual for the year of assessment 2016 or a subsequent year of assessment; or</w:t>
            </w:r>
          </w:p>
          <w:p w14:paraId="06C17191" w14:textId="77777777" w:rsidR="0042371D" w:rsidRPr="002D1E1B" w:rsidRDefault="0042371D" w:rsidP="005415EF">
            <w:pPr>
              <w:pStyle w:val="ListParagraph"/>
              <w:autoSpaceDE w:val="0"/>
              <w:autoSpaceDN w:val="0"/>
              <w:spacing w:after="240"/>
              <w:ind w:left="1276" w:hanging="425"/>
              <w:jc w:val="both"/>
              <w:rPr>
                <w:sz w:val="24"/>
                <w:szCs w:val="24"/>
              </w:rPr>
            </w:pPr>
            <w:r w:rsidRPr="002D1E1B">
              <w:rPr>
                <w:sz w:val="24"/>
                <w:szCs w:val="24"/>
              </w:rPr>
              <w:t>(</w:t>
            </w:r>
            <w:r w:rsidRPr="002D1E1B">
              <w:rPr>
                <w:i/>
                <w:iCs/>
                <w:sz w:val="24"/>
                <w:szCs w:val="24"/>
              </w:rPr>
              <w:t>b</w:t>
            </w:r>
            <w:r w:rsidRPr="002D1E1B">
              <w:rPr>
                <w:sz w:val="24"/>
                <w:szCs w:val="24"/>
              </w:rPr>
              <w:t>)</w:t>
            </w:r>
            <w:r w:rsidRPr="002D1E1B">
              <w:rPr>
                <w:sz w:val="24"/>
                <w:szCs w:val="24"/>
              </w:rPr>
              <w:tab/>
              <w:t>any loss incurred by the individual in the basis period for the year of assessment 2016 or a subsequent year of assessment.</w:t>
            </w:r>
          </w:p>
          <w:p w14:paraId="462E7682" w14:textId="77777777" w:rsidR="0042371D" w:rsidRPr="002D1E1B" w:rsidRDefault="0042371D" w:rsidP="005415EF">
            <w:pPr>
              <w:pStyle w:val="ListParagraph"/>
              <w:autoSpaceDE w:val="0"/>
              <w:autoSpaceDN w:val="0"/>
              <w:spacing w:after="240"/>
              <w:ind w:left="426" w:firstLine="141"/>
              <w:jc w:val="both"/>
              <w:rPr>
                <w:sz w:val="24"/>
                <w:szCs w:val="24"/>
                <w:highlight w:val="yellow"/>
              </w:rPr>
            </w:pPr>
            <w:r w:rsidRPr="002D1E1B">
              <w:rPr>
                <w:sz w:val="24"/>
                <w:szCs w:val="24"/>
                <w:highlight w:val="yellow"/>
              </w:rPr>
              <w:t>(1A) Despite subsection (1) but subject to the other provisions of this section, an individual may transfer any qualifying deduction for the years of assessment 2009 and 2010 to a spouse living with him or her who has claimed any qualifying deduction under this section against her or his assessable income for the 3 years of assessment immediately preceding the year of assessment 2009 or 2010, as the case may be.</w:t>
            </w:r>
          </w:p>
          <w:p w14:paraId="7F8520DB" w14:textId="77777777" w:rsidR="0042371D" w:rsidRPr="002D1E1B" w:rsidRDefault="0042371D" w:rsidP="005415EF">
            <w:pPr>
              <w:pStyle w:val="ListParagraph"/>
              <w:autoSpaceDE w:val="0"/>
              <w:autoSpaceDN w:val="0"/>
              <w:spacing w:after="240"/>
              <w:ind w:left="426" w:firstLine="141"/>
              <w:jc w:val="both"/>
              <w:rPr>
                <w:sz w:val="24"/>
                <w:szCs w:val="24"/>
                <w:highlight w:val="yellow"/>
              </w:rPr>
            </w:pPr>
            <w:r w:rsidRPr="002D1E1B">
              <w:rPr>
                <w:sz w:val="24"/>
                <w:szCs w:val="24"/>
                <w:highlight w:val="yellow"/>
              </w:rPr>
              <w:t>(1B) Any qualifying deduction transferred to a claimant spouse under subsection (1A) for any year of assessment must so far as possible be made against her or his assessable income for the third year of assessment immediately preceding that year of assessment, with any remaining balance of the qualifying deduction made —</w:t>
            </w:r>
          </w:p>
          <w:p w14:paraId="314A6446" w14:textId="77777777" w:rsidR="0042371D" w:rsidRPr="002D1E1B" w:rsidRDefault="0042371D" w:rsidP="005415EF">
            <w:pPr>
              <w:pStyle w:val="ListParagraph"/>
              <w:autoSpaceDE w:val="0"/>
              <w:autoSpaceDN w:val="0"/>
              <w:spacing w:after="240"/>
              <w:ind w:left="1276" w:hanging="425"/>
              <w:jc w:val="both"/>
              <w:rPr>
                <w:sz w:val="24"/>
                <w:szCs w:val="24"/>
                <w:highlight w:val="yellow"/>
              </w:rPr>
            </w:pPr>
            <w:r w:rsidRPr="002D1E1B">
              <w:rPr>
                <w:sz w:val="24"/>
                <w:szCs w:val="24"/>
                <w:highlight w:val="yellow"/>
              </w:rPr>
              <w:t>(</w:t>
            </w:r>
            <w:r w:rsidRPr="002D1E1B">
              <w:rPr>
                <w:i/>
                <w:iCs/>
                <w:sz w:val="24"/>
                <w:szCs w:val="24"/>
                <w:highlight w:val="yellow"/>
              </w:rPr>
              <w:t>a</w:t>
            </w:r>
            <w:r w:rsidRPr="002D1E1B">
              <w:rPr>
                <w:sz w:val="24"/>
                <w:szCs w:val="24"/>
                <w:highlight w:val="yellow"/>
              </w:rPr>
              <w:t>)</w:t>
            </w:r>
            <w:r w:rsidRPr="002D1E1B">
              <w:rPr>
                <w:sz w:val="24"/>
                <w:szCs w:val="24"/>
                <w:highlight w:val="yellow"/>
              </w:rPr>
              <w:tab/>
              <w:t>against her or his assessable income for the second year of assessment immediately preceding that year of assessment; and</w:t>
            </w:r>
          </w:p>
          <w:p w14:paraId="0DF5AEDE" w14:textId="77777777" w:rsidR="0042371D" w:rsidRPr="002D1E1B" w:rsidRDefault="0042371D" w:rsidP="005415EF">
            <w:pPr>
              <w:pStyle w:val="ListParagraph"/>
              <w:autoSpaceDE w:val="0"/>
              <w:autoSpaceDN w:val="0"/>
              <w:spacing w:after="240"/>
              <w:ind w:left="1276" w:hanging="425"/>
              <w:jc w:val="both"/>
              <w:rPr>
                <w:sz w:val="24"/>
                <w:szCs w:val="24"/>
                <w:highlight w:val="yellow"/>
              </w:rPr>
            </w:pPr>
            <w:r w:rsidRPr="002D1E1B">
              <w:rPr>
                <w:sz w:val="24"/>
                <w:szCs w:val="24"/>
                <w:highlight w:val="yellow"/>
              </w:rPr>
              <w:t>(</w:t>
            </w:r>
            <w:r w:rsidRPr="002D1E1B">
              <w:rPr>
                <w:i/>
                <w:iCs/>
                <w:sz w:val="24"/>
                <w:szCs w:val="24"/>
                <w:highlight w:val="yellow"/>
              </w:rPr>
              <w:t>b</w:t>
            </w:r>
            <w:r w:rsidRPr="002D1E1B">
              <w:rPr>
                <w:sz w:val="24"/>
                <w:szCs w:val="24"/>
                <w:highlight w:val="yellow"/>
              </w:rPr>
              <w:t>)</w:t>
            </w:r>
            <w:r w:rsidRPr="002D1E1B">
              <w:rPr>
                <w:sz w:val="24"/>
                <w:szCs w:val="24"/>
                <w:highlight w:val="yellow"/>
              </w:rPr>
              <w:tab/>
              <w:t>thereafter against her or his assessable income for the first year of assessment immediately preceding that year of assessment.</w:t>
            </w:r>
          </w:p>
          <w:p w14:paraId="25424188" w14:textId="77777777" w:rsidR="0042371D" w:rsidRPr="002D1E1B" w:rsidRDefault="0042371D" w:rsidP="005415EF">
            <w:pPr>
              <w:pStyle w:val="ListParagraph"/>
              <w:autoSpaceDE w:val="0"/>
              <w:autoSpaceDN w:val="0"/>
              <w:spacing w:after="240"/>
              <w:ind w:left="426" w:firstLine="141"/>
              <w:jc w:val="both"/>
              <w:rPr>
                <w:sz w:val="24"/>
                <w:szCs w:val="24"/>
              </w:rPr>
            </w:pPr>
            <w:r w:rsidRPr="002D1E1B">
              <w:rPr>
                <w:sz w:val="24"/>
                <w:szCs w:val="24"/>
                <w:highlight w:val="yellow"/>
              </w:rPr>
              <w:t xml:space="preserve">(1C) Where in any year of assessment a claimant spouse is entitled to make more than one deduction under subsection (1A) or under subsections (1) and (1A) against her or his assessable income for that year of assessment, the assessable income for that year of assessment must so far as possible be deducted by the amount of qualifying deduction for the earliest year of assessment the claimant spouse is entitled to so deduct under subsection (1) or (1A), and any remaining balance of the assessable income for the </w:t>
            </w:r>
            <w:proofErr w:type="spellStart"/>
            <w:r w:rsidRPr="002D1E1B">
              <w:rPr>
                <w:sz w:val="24"/>
                <w:szCs w:val="24"/>
                <w:highlight w:val="yellow"/>
              </w:rPr>
              <w:t>firstmentioned</w:t>
            </w:r>
            <w:proofErr w:type="spellEnd"/>
            <w:r w:rsidRPr="002D1E1B">
              <w:rPr>
                <w:sz w:val="24"/>
                <w:szCs w:val="24"/>
                <w:highlight w:val="yellow"/>
              </w:rPr>
              <w:t xml:space="preserve"> year of assessment must so </w:t>
            </w:r>
            <w:r w:rsidRPr="002D1E1B">
              <w:rPr>
                <w:sz w:val="24"/>
                <w:szCs w:val="24"/>
                <w:highlight w:val="yellow"/>
              </w:rPr>
              <w:lastRenderedPageBreak/>
              <w:t>far as possible be deducted by the amount of qualifying deduction for the next earliest year of assessment, and so on.</w:t>
            </w:r>
          </w:p>
          <w:p w14:paraId="79D8D1CC" w14:textId="77777777" w:rsidR="0042371D" w:rsidRPr="002D1E1B" w:rsidRDefault="0042371D" w:rsidP="005415EF">
            <w:pPr>
              <w:pStyle w:val="ListParagraph"/>
              <w:autoSpaceDE w:val="0"/>
              <w:autoSpaceDN w:val="0"/>
              <w:spacing w:after="240"/>
              <w:ind w:left="426" w:firstLine="141"/>
              <w:jc w:val="both"/>
              <w:rPr>
                <w:sz w:val="24"/>
                <w:szCs w:val="24"/>
              </w:rPr>
            </w:pPr>
            <w:r w:rsidRPr="002D1E1B">
              <w:rPr>
                <w:sz w:val="24"/>
                <w:szCs w:val="24"/>
              </w:rPr>
              <w:t>(2) Qualifying deductions are to be transferred to a claimant spouse in the following order:</w:t>
            </w:r>
          </w:p>
          <w:p w14:paraId="0DF585AF" w14:textId="77777777" w:rsidR="0042371D" w:rsidRPr="002D1E1B" w:rsidRDefault="0042371D" w:rsidP="005415EF">
            <w:pPr>
              <w:pStyle w:val="ListParagraph"/>
              <w:autoSpaceDE w:val="0"/>
              <w:autoSpaceDN w:val="0"/>
              <w:spacing w:after="240"/>
              <w:ind w:left="1276" w:hanging="425"/>
              <w:jc w:val="both"/>
              <w:rPr>
                <w:sz w:val="24"/>
                <w:szCs w:val="24"/>
              </w:rPr>
            </w:pPr>
            <w:r w:rsidRPr="002D1E1B">
              <w:rPr>
                <w:sz w:val="24"/>
                <w:szCs w:val="24"/>
              </w:rPr>
              <w:t>(</w:t>
            </w:r>
            <w:r w:rsidRPr="002D1E1B">
              <w:rPr>
                <w:i/>
                <w:iCs/>
                <w:sz w:val="24"/>
                <w:szCs w:val="24"/>
              </w:rPr>
              <w:t>a</w:t>
            </w:r>
            <w:r w:rsidRPr="002D1E1B">
              <w:rPr>
                <w:sz w:val="24"/>
                <w:szCs w:val="24"/>
              </w:rPr>
              <w:t>)</w:t>
            </w:r>
            <w:r w:rsidRPr="002D1E1B">
              <w:rPr>
                <w:sz w:val="24"/>
                <w:szCs w:val="24"/>
              </w:rPr>
              <w:tab/>
              <w:t>any allowance specified in subsection (10)(</w:t>
            </w:r>
            <w:r w:rsidRPr="002D1E1B">
              <w:rPr>
                <w:i/>
                <w:iCs/>
                <w:sz w:val="24"/>
                <w:szCs w:val="24"/>
              </w:rPr>
              <w:t>a</w:t>
            </w:r>
            <w:r w:rsidRPr="002D1E1B">
              <w:rPr>
                <w:sz w:val="24"/>
                <w:szCs w:val="24"/>
              </w:rPr>
              <w:t>);</w:t>
            </w:r>
          </w:p>
          <w:p w14:paraId="1F1646BE" w14:textId="77777777" w:rsidR="0042371D" w:rsidRPr="002D1E1B" w:rsidRDefault="0042371D" w:rsidP="005415EF">
            <w:pPr>
              <w:pStyle w:val="ListParagraph"/>
              <w:autoSpaceDE w:val="0"/>
              <w:autoSpaceDN w:val="0"/>
              <w:spacing w:after="240"/>
              <w:ind w:left="1276" w:hanging="425"/>
              <w:jc w:val="both"/>
              <w:rPr>
                <w:sz w:val="24"/>
                <w:szCs w:val="24"/>
              </w:rPr>
            </w:pPr>
            <w:r w:rsidRPr="002D1E1B">
              <w:rPr>
                <w:sz w:val="24"/>
                <w:szCs w:val="24"/>
              </w:rPr>
              <w:t>(</w:t>
            </w:r>
            <w:r w:rsidRPr="002D1E1B">
              <w:rPr>
                <w:i/>
                <w:iCs/>
                <w:sz w:val="24"/>
                <w:szCs w:val="24"/>
              </w:rPr>
              <w:t>b</w:t>
            </w:r>
            <w:r w:rsidRPr="002D1E1B">
              <w:rPr>
                <w:sz w:val="24"/>
                <w:szCs w:val="24"/>
              </w:rPr>
              <w:t>)</w:t>
            </w:r>
            <w:r w:rsidRPr="002D1E1B">
              <w:rPr>
                <w:sz w:val="24"/>
                <w:szCs w:val="24"/>
              </w:rPr>
              <w:tab/>
              <w:t>any loss specified in subsection (10)(</w:t>
            </w:r>
            <w:r w:rsidRPr="002D1E1B">
              <w:rPr>
                <w:i/>
                <w:iCs/>
                <w:sz w:val="24"/>
                <w:szCs w:val="24"/>
              </w:rPr>
              <w:t>b</w:t>
            </w:r>
            <w:r w:rsidRPr="002D1E1B">
              <w:rPr>
                <w:sz w:val="24"/>
                <w:szCs w:val="24"/>
              </w:rPr>
              <w:t>).</w:t>
            </w:r>
          </w:p>
          <w:p w14:paraId="34A4BB65" w14:textId="77777777" w:rsidR="0042371D" w:rsidRPr="002D1E1B" w:rsidRDefault="0042371D" w:rsidP="005415EF">
            <w:pPr>
              <w:pStyle w:val="ListParagraph"/>
              <w:autoSpaceDE w:val="0"/>
              <w:autoSpaceDN w:val="0"/>
              <w:spacing w:after="240"/>
              <w:ind w:left="426" w:firstLine="141"/>
              <w:jc w:val="both"/>
              <w:rPr>
                <w:sz w:val="24"/>
                <w:szCs w:val="24"/>
              </w:rPr>
            </w:pPr>
            <w:r w:rsidRPr="002D1E1B">
              <w:rPr>
                <w:sz w:val="24"/>
                <w:szCs w:val="24"/>
              </w:rPr>
              <w:t>(3) The amount of qualifying deduction for any year of assessment to be transferred by a transferor to a claimant spouse is the lower of —</w:t>
            </w:r>
          </w:p>
          <w:p w14:paraId="2EB5D966" w14:textId="77777777" w:rsidR="0042371D" w:rsidRPr="002D1E1B" w:rsidRDefault="0042371D" w:rsidP="005415EF">
            <w:pPr>
              <w:pStyle w:val="ListParagraph"/>
              <w:autoSpaceDE w:val="0"/>
              <w:autoSpaceDN w:val="0"/>
              <w:spacing w:after="240"/>
              <w:ind w:left="1276" w:hanging="425"/>
              <w:jc w:val="both"/>
              <w:rPr>
                <w:sz w:val="24"/>
                <w:szCs w:val="24"/>
              </w:rPr>
            </w:pPr>
            <w:r w:rsidRPr="002D1E1B">
              <w:rPr>
                <w:sz w:val="24"/>
                <w:szCs w:val="24"/>
              </w:rPr>
              <w:t>(</w:t>
            </w:r>
            <w:r w:rsidRPr="002D1E1B">
              <w:rPr>
                <w:i/>
                <w:iCs/>
                <w:sz w:val="24"/>
                <w:szCs w:val="24"/>
              </w:rPr>
              <w:t>a</w:t>
            </w:r>
            <w:r w:rsidRPr="002D1E1B">
              <w:rPr>
                <w:sz w:val="24"/>
                <w:szCs w:val="24"/>
              </w:rPr>
              <w:t>)</w:t>
            </w:r>
            <w:r w:rsidRPr="002D1E1B">
              <w:rPr>
                <w:sz w:val="24"/>
                <w:szCs w:val="24"/>
              </w:rPr>
              <w:tab/>
              <w:t>the amount of qualifying deduction available for transfer for that year of assessment; and</w:t>
            </w:r>
          </w:p>
          <w:p w14:paraId="1161F161" w14:textId="77777777" w:rsidR="0042371D" w:rsidRPr="002D1E1B" w:rsidRDefault="0042371D" w:rsidP="005415EF">
            <w:pPr>
              <w:pStyle w:val="ListParagraph"/>
              <w:autoSpaceDE w:val="0"/>
              <w:autoSpaceDN w:val="0"/>
              <w:spacing w:after="240"/>
              <w:ind w:left="1276" w:hanging="425"/>
              <w:jc w:val="both"/>
              <w:rPr>
                <w:sz w:val="24"/>
                <w:szCs w:val="24"/>
              </w:rPr>
            </w:pPr>
            <w:r w:rsidRPr="002D1E1B">
              <w:rPr>
                <w:sz w:val="24"/>
                <w:szCs w:val="24"/>
              </w:rPr>
              <w:t>(</w:t>
            </w:r>
            <w:r w:rsidRPr="002D1E1B">
              <w:rPr>
                <w:i/>
                <w:iCs/>
                <w:sz w:val="24"/>
                <w:szCs w:val="24"/>
              </w:rPr>
              <w:t>b</w:t>
            </w:r>
            <w:r w:rsidRPr="002D1E1B">
              <w:rPr>
                <w:sz w:val="24"/>
                <w:szCs w:val="24"/>
              </w:rPr>
              <w:t>)</w:t>
            </w:r>
            <w:r w:rsidRPr="002D1E1B">
              <w:rPr>
                <w:sz w:val="24"/>
                <w:szCs w:val="24"/>
              </w:rPr>
              <w:tab/>
              <w:t xml:space="preserve">the assessable income of the claimant spouse for the </w:t>
            </w:r>
            <w:proofErr w:type="gramStart"/>
            <w:r w:rsidRPr="002D1E1B">
              <w:rPr>
                <w:sz w:val="24"/>
                <w:szCs w:val="24"/>
              </w:rPr>
              <w:t>immediate</w:t>
            </w:r>
            <w:proofErr w:type="gramEnd"/>
            <w:r w:rsidRPr="002D1E1B">
              <w:rPr>
                <w:sz w:val="24"/>
                <w:szCs w:val="24"/>
              </w:rPr>
              <w:t xml:space="preserve"> preceding year of assessment.</w:t>
            </w:r>
          </w:p>
          <w:p w14:paraId="7575C91D" w14:textId="77777777" w:rsidR="0042371D" w:rsidRPr="002D1E1B" w:rsidRDefault="0042371D" w:rsidP="005415EF">
            <w:pPr>
              <w:pStyle w:val="ListParagraph"/>
              <w:autoSpaceDE w:val="0"/>
              <w:autoSpaceDN w:val="0"/>
              <w:spacing w:after="240"/>
              <w:ind w:left="426" w:firstLine="141"/>
              <w:jc w:val="both"/>
              <w:rPr>
                <w:sz w:val="24"/>
                <w:szCs w:val="24"/>
                <w:highlight w:val="yellow"/>
              </w:rPr>
            </w:pPr>
            <w:r w:rsidRPr="002D1E1B">
              <w:rPr>
                <w:sz w:val="24"/>
                <w:szCs w:val="24"/>
                <w:highlight w:val="yellow"/>
              </w:rPr>
              <w:t>(3A) Despite subsection (3), the amount of qualifying deduction for the year of assessment 2009 or 2010 to be transferred by a transferor to a claimant spouse for any of the 3 years of assessment immediately preceding the year of assessment 2009 or 2010 (as the case may be) is the lower of —</w:t>
            </w:r>
          </w:p>
          <w:p w14:paraId="42B14430" w14:textId="77777777" w:rsidR="0042371D" w:rsidRPr="002D1E1B" w:rsidRDefault="0042371D" w:rsidP="005415EF">
            <w:pPr>
              <w:pStyle w:val="ListParagraph"/>
              <w:autoSpaceDE w:val="0"/>
              <w:autoSpaceDN w:val="0"/>
              <w:spacing w:after="240"/>
              <w:ind w:left="1276" w:hanging="425"/>
              <w:jc w:val="both"/>
              <w:rPr>
                <w:sz w:val="24"/>
                <w:szCs w:val="24"/>
                <w:highlight w:val="yellow"/>
              </w:rPr>
            </w:pPr>
            <w:r w:rsidRPr="002D1E1B">
              <w:rPr>
                <w:sz w:val="24"/>
                <w:szCs w:val="24"/>
                <w:highlight w:val="yellow"/>
              </w:rPr>
              <w:t>(</w:t>
            </w:r>
            <w:r w:rsidRPr="002D1E1B">
              <w:rPr>
                <w:i/>
                <w:iCs/>
                <w:sz w:val="24"/>
                <w:szCs w:val="24"/>
                <w:highlight w:val="yellow"/>
              </w:rPr>
              <w:t>a</w:t>
            </w:r>
            <w:r w:rsidRPr="002D1E1B">
              <w:rPr>
                <w:sz w:val="24"/>
                <w:szCs w:val="24"/>
                <w:highlight w:val="yellow"/>
              </w:rPr>
              <w:t>)</w:t>
            </w:r>
            <w:r w:rsidRPr="002D1E1B">
              <w:rPr>
                <w:sz w:val="24"/>
                <w:szCs w:val="24"/>
                <w:highlight w:val="yellow"/>
              </w:rPr>
              <w:tab/>
              <w:t>an amount equivalent to the difference between the amount of qualifying deduction available for transfer for the year of assessment 2009 or 2010 (as the case may be) and the aggregate amount of such qualifying deductions which had already been transferred under subsection (1A); and</w:t>
            </w:r>
          </w:p>
          <w:p w14:paraId="2591B995" w14:textId="77777777" w:rsidR="0042371D" w:rsidRPr="002D1E1B" w:rsidRDefault="0042371D" w:rsidP="005415EF">
            <w:pPr>
              <w:pStyle w:val="ListParagraph"/>
              <w:autoSpaceDE w:val="0"/>
              <w:autoSpaceDN w:val="0"/>
              <w:spacing w:after="240"/>
              <w:ind w:left="1276" w:hanging="425"/>
              <w:jc w:val="both"/>
              <w:rPr>
                <w:sz w:val="24"/>
                <w:szCs w:val="24"/>
              </w:rPr>
            </w:pPr>
            <w:r w:rsidRPr="002D1E1B">
              <w:rPr>
                <w:sz w:val="24"/>
                <w:szCs w:val="24"/>
                <w:highlight w:val="yellow"/>
              </w:rPr>
              <w:t>(</w:t>
            </w:r>
            <w:r w:rsidRPr="002D1E1B">
              <w:rPr>
                <w:i/>
                <w:iCs/>
                <w:sz w:val="24"/>
                <w:szCs w:val="24"/>
                <w:highlight w:val="yellow"/>
              </w:rPr>
              <w:t>b</w:t>
            </w:r>
            <w:r w:rsidRPr="002D1E1B">
              <w:rPr>
                <w:sz w:val="24"/>
                <w:szCs w:val="24"/>
                <w:highlight w:val="yellow"/>
              </w:rPr>
              <w:t>)</w:t>
            </w:r>
            <w:r w:rsidRPr="002D1E1B">
              <w:rPr>
                <w:sz w:val="24"/>
                <w:szCs w:val="24"/>
                <w:highlight w:val="yellow"/>
              </w:rPr>
              <w:tab/>
              <w:t xml:space="preserve">the balance of the assessable income of the claimant spouse for the year of assessment after such assessable income is deducted by the qualifying deduction for any year of </w:t>
            </w:r>
            <w:r w:rsidRPr="002D1E1B">
              <w:rPr>
                <w:sz w:val="24"/>
                <w:szCs w:val="24"/>
                <w:highlight w:val="yellow"/>
              </w:rPr>
              <w:lastRenderedPageBreak/>
              <w:t>assessment prior to the year of assessment 2009 or 2010 (as the case may be) under subsection (1C).</w:t>
            </w:r>
          </w:p>
          <w:p w14:paraId="6289624B" w14:textId="77777777" w:rsidR="0042371D" w:rsidRPr="002D1E1B" w:rsidRDefault="0042371D" w:rsidP="005415EF">
            <w:pPr>
              <w:pStyle w:val="ListParagraph"/>
              <w:autoSpaceDE w:val="0"/>
              <w:autoSpaceDN w:val="0"/>
              <w:spacing w:after="240"/>
              <w:ind w:left="426" w:firstLine="141"/>
              <w:jc w:val="both"/>
              <w:rPr>
                <w:sz w:val="24"/>
                <w:szCs w:val="24"/>
              </w:rPr>
            </w:pPr>
            <w:r w:rsidRPr="002D1E1B">
              <w:rPr>
                <w:sz w:val="24"/>
                <w:szCs w:val="24"/>
              </w:rPr>
              <w:t>(4) The amount of qualifying deduction for any year of assessment to be transferred by a transferor to a claimant spouse must not exceed an amount equal to</w:t>
            </w:r>
          </w:p>
          <w:p w14:paraId="4B8CB6EE" w14:textId="77777777" w:rsidR="0042371D" w:rsidRPr="002D1E1B" w:rsidRDefault="0042371D" w:rsidP="005415EF">
            <w:pPr>
              <w:pStyle w:val="ListParagraph"/>
              <w:autoSpaceDE w:val="0"/>
              <w:autoSpaceDN w:val="0"/>
              <w:spacing w:after="240"/>
              <w:ind w:left="426" w:firstLine="141"/>
              <w:jc w:val="center"/>
              <w:rPr>
                <w:sz w:val="24"/>
                <w:szCs w:val="24"/>
              </w:rPr>
            </w:pPr>
            <w:r w:rsidRPr="002D1E1B">
              <w:rPr>
                <w:sz w:val="24"/>
                <w:szCs w:val="24"/>
              </w:rPr>
              <w:t>$100,000 − A,</w:t>
            </w:r>
          </w:p>
          <w:p w14:paraId="7052A093" w14:textId="77777777" w:rsidR="0042371D" w:rsidRPr="002D1E1B" w:rsidRDefault="0042371D" w:rsidP="005415EF">
            <w:pPr>
              <w:pStyle w:val="ListParagraph"/>
              <w:autoSpaceDE w:val="0"/>
              <w:autoSpaceDN w:val="0"/>
              <w:spacing w:after="240"/>
              <w:ind w:left="1507" w:hanging="940"/>
              <w:jc w:val="both"/>
              <w:rPr>
                <w:sz w:val="24"/>
                <w:szCs w:val="24"/>
              </w:rPr>
            </w:pPr>
            <w:r w:rsidRPr="002D1E1B">
              <w:rPr>
                <w:sz w:val="24"/>
                <w:szCs w:val="24"/>
              </w:rPr>
              <w:t>where A</w:t>
            </w:r>
            <w:r w:rsidRPr="002D1E1B">
              <w:rPr>
                <w:sz w:val="24"/>
                <w:szCs w:val="24"/>
              </w:rPr>
              <w:tab/>
              <w:t xml:space="preserve">is any amount deducted by the transferor against his or her assessable income for the </w:t>
            </w:r>
            <w:proofErr w:type="gramStart"/>
            <w:r w:rsidRPr="002D1E1B">
              <w:rPr>
                <w:sz w:val="24"/>
                <w:szCs w:val="24"/>
              </w:rPr>
              <w:t>immediate</w:t>
            </w:r>
            <w:proofErr w:type="gramEnd"/>
            <w:r w:rsidRPr="002D1E1B">
              <w:rPr>
                <w:sz w:val="24"/>
                <w:szCs w:val="24"/>
              </w:rPr>
              <w:t xml:space="preserve"> preceding year of assessment under section 37D.</w:t>
            </w:r>
          </w:p>
          <w:p w14:paraId="2CE7189F" w14:textId="77777777" w:rsidR="0042371D" w:rsidRPr="002D1E1B" w:rsidRDefault="0042371D" w:rsidP="005415EF">
            <w:pPr>
              <w:pStyle w:val="ListParagraph"/>
              <w:autoSpaceDE w:val="0"/>
              <w:autoSpaceDN w:val="0"/>
              <w:spacing w:after="240"/>
              <w:ind w:left="426" w:firstLine="141"/>
              <w:jc w:val="both"/>
              <w:rPr>
                <w:sz w:val="24"/>
                <w:szCs w:val="24"/>
                <w:highlight w:val="yellow"/>
              </w:rPr>
            </w:pPr>
            <w:r w:rsidRPr="002D1E1B">
              <w:rPr>
                <w:sz w:val="24"/>
                <w:szCs w:val="24"/>
                <w:highlight w:val="yellow"/>
              </w:rPr>
              <w:t>(4A) Despite subsection (4), the amount of qualifying deduction for the year of assessment 2009 or 2010 to be transferred by a transferor to a claimant spouse must not exceed an amount equal to</w:t>
            </w:r>
          </w:p>
          <w:p w14:paraId="38A850EC" w14:textId="77777777" w:rsidR="0042371D" w:rsidRPr="002D1E1B" w:rsidRDefault="0042371D" w:rsidP="005415EF">
            <w:pPr>
              <w:pStyle w:val="ListParagraph"/>
              <w:autoSpaceDE w:val="0"/>
              <w:autoSpaceDN w:val="0"/>
              <w:spacing w:after="240"/>
              <w:ind w:left="426" w:firstLine="141"/>
              <w:jc w:val="center"/>
              <w:rPr>
                <w:sz w:val="24"/>
                <w:szCs w:val="24"/>
                <w:highlight w:val="yellow"/>
              </w:rPr>
            </w:pPr>
            <w:r w:rsidRPr="002D1E1B">
              <w:rPr>
                <w:sz w:val="24"/>
                <w:szCs w:val="24"/>
                <w:highlight w:val="yellow"/>
              </w:rPr>
              <w:t>$200,000 − A,</w:t>
            </w:r>
          </w:p>
          <w:p w14:paraId="2C353A50" w14:textId="77777777" w:rsidR="0042371D" w:rsidRPr="002D1E1B" w:rsidRDefault="0042371D" w:rsidP="005415EF">
            <w:pPr>
              <w:pStyle w:val="ListParagraph"/>
              <w:autoSpaceDE w:val="0"/>
              <w:autoSpaceDN w:val="0"/>
              <w:spacing w:after="240"/>
              <w:ind w:left="1507" w:hanging="940"/>
              <w:jc w:val="both"/>
              <w:rPr>
                <w:sz w:val="24"/>
                <w:szCs w:val="24"/>
              </w:rPr>
            </w:pPr>
            <w:r w:rsidRPr="002D1E1B">
              <w:rPr>
                <w:sz w:val="24"/>
                <w:szCs w:val="24"/>
                <w:highlight w:val="yellow"/>
              </w:rPr>
              <w:t>where A</w:t>
            </w:r>
            <w:r w:rsidRPr="002D1E1B">
              <w:rPr>
                <w:sz w:val="24"/>
                <w:szCs w:val="24"/>
                <w:highlight w:val="yellow"/>
              </w:rPr>
              <w:tab/>
              <w:t>is the aggregate of the amounts deducted by the transferor against his or her assessable income for the 3 years of assessment immediately preceding the year of assessment 2009 or 2010 (as the case may be) under section 37D.</w:t>
            </w:r>
          </w:p>
          <w:p w14:paraId="110ADAF8" w14:textId="77777777" w:rsidR="0042371D" w:rsidRPr="002D1E1B" w:rsidRDefault="0042371D" w:rsidP="005415EF">
            <w:pPr>
              <w:pStyle w:val="ListParagraph"/>
              <w:autoSpaceDE w:val="0"/>
              <w:autoSpaceDN w:val="0"/>
              <w:spacing w:after="240"/>
              <w:ind w:left="426" w:firstLine="141"/>
              <w:jc w:val="both"/>
              <w:rPr>
                <w:sz w:val="24"/>
                <w:szCs w:val="24"/>
              </w:rPr>
            </w:pPr>
            <w:r w:rsidRPr="002D1E1B">
              <w:rPr>
                <w:sz w:val="24"/>
                <w:szCs w:val="24"/>
              </w:rPr>
              <w:t xml:space="preserve">(5) No transfer is allowed under subsection (1) </w:t>
            </w:r>
            <w:r w:rsidRPr="002D1E1B">
              <w:rPr>
                <w:sz w:val="24"/>
                <w:szCs w:val="24"/>
                <w:highlight w:val="yellow"/>
              </w:rPr>
              <w:t>or (1A)</w:t>
            </w:r>
            <w:r w:rsidRPr="002D1E1B">
              <w:rPr>
                <w:sz w:val="24"/>
                <w:szCs w:val="24"/>
              </w:rPr>
              <w:t xml:space="preserve"> in any year of assessment if the transferor has assessable income for the </w:t>
            </w:r>
            <w:proofErr w:type="gramStart"/>
            <w:r w:rsidRPr="002D1E1B">
              <w:rPr>
                <w:sz w:val="24"/>
                <w:szCs w:val="24"/>
              </w:rPr>
              <w:t>immediate</w:t>
            </w:r>
            <w:proofErr w:type="gramEnd"/>
            <w:r w:rsidRPr="002D1E1B">
              <w:rPr>
                <w:sz w:val="24"/>
                <w:szCs w:val="24"/>
              </w:rPr>
              <w:t xml:space="preserve"> preceding year of assessment </w:t>
            </w:r>
            <w:r w:rsidRPr="002D1E1B">
              <w:rPr>
                <w:sz w:val="24"/>
                <w:szCs w:val="24"/>
                <w:highlight w:val="yellow"/>
              </w:rPr>
              <w:t>or any of the 3 immediate preceding years of assessment (as the case may be)</w:t>
            </w:r>
            <w:r w:rsidRPr="002D1E1B">
              <w:rPr>
                <w:sz w:val="24"/>
                <w:szCs w:val="24"/>
              </w:rPr>
              <w:t xml:space="preserve"> but no claim for relief has been made under section 37D.</w:t>
            </w:r>
          </w:p>
          <w:p w14:paraId="687F0FA4" w14:textId="77777777" w:rsidR="0042371D" w:rsidRPr="002D1E1B" w:rsidRDefault="0042371D" w:rsidP="005415EF">
            <w:pPr>
              <w:pStyle w:val="ListParagraph"/>
              <w:autoSpaceDE w:val="0"/>
              <w:autoSpaceDN w:val="0"/>
              <w:spacing w:after="240"/>
              <w:ind w:left="426" w:firstLine="141"/>
              <w:jc w:val="both"/>
              <w:rPr>
                <w:sz w:val="24"/>
                <w:szCs w:val="24"/>
              </w:rPr>
            </w:pPr>
            <w:r w:rsidRPr="002D1E1B">
              <w:rPr>
                <w:sz w:val="24"/>
                <w:szCs w:val="24"/>
              </w:rPr>
              <w:t xml:space="preserve">(6) No transfer is allowed under subsection (1) </w:t>
            </w:r>
            <w:r w:rsidRPr="002D1E1B">
              <w:rPr>
                <w:sz w:val="24"/>
                <w:szCs w:val="24"/>
                <w:highlight w:val="yellow"/>
              </w:rPr>
              <w:t>or (1A)</w:t>
            </w:r>
            <w:r w:rsidRPr="002D1E1B">
              <w:rPr>
                <w:sz w:val="24"/>
                <w:szCs w:val="24"/>
              </w:rPr>
              <w:t xml:space="preserve"> in any year of assessment if the claimant spouse has assessable income for the year of assessment but no transfer of any </w:t>
            </w:r>
            <w:r w:rsidRPr="002D1E1B">
              <w:rPr>
                <w:sz w:val="24"/>
                <w:szCs w:val="24"/>
              </w:rPr>
              <w:lastRenderedPageBreak/>
              <w:t>qualifying deduction from the transferor to the claimant spouse has been made under section 37C.</w:t>
            </w:r>
          </w:p>
          <w:p w14:paraId="6D880594" w14:textId="77777777" w:rsidR="0042371D" w:rsidRPr="002D1E1B" w:rsidRDefault="0042371D" w:rsidP="005415EF">
            <w:pPr>
              <w:pStyle w:val="ListParagraph"/>
              <w:autoSpaceDE w:val="0"/>
              <w:autoSpaceDN w:val="0"/>
              <w:spacing w:after="240"/>
              <w:ind w:left="426" w:firstLine="141"/>
              <w:jc w:val="both"/>
              <w:rPr>
                <w:sz w:val="24"/>
                <w:szCs w:val="24"/>
              </w:rPr>
            </w:pPr>
            <w:r w:rsidRPr="002D1E1B">
              <w:rPr>
                <w:sz w:val="24"/>
                <w:szCs w:val="24"/>
              </w:rPr>
              <w:t>(7) Any individual transferring or claiming a qualifying deduction under this section must notify the Comptroller and make an election to transfer or claim qualifying deductions (as the case may be) not later than 30 days from the date of the service of the notice of assessment on the individual or his or her spouse, whichever is the later.</w:t>
            </w:r>
          </w:p>
          <w:p w14:paraId="164AFA66" w14:textId="77777777" w:rsidR="0042371D" w:rsidRPr="002D1E1B" w:rsidRDefault="0042371D" w:rsidP="005415EF">
            <w:pPr>
              <w:pStyle w:val="ListParagraph"/>
              <w:autoSpaceDE w:val="0"/>
              <w:autoSpaceDN w:val="0"/>
              <w:spacing w:after="240"/>
              <w:ind w:left="426" w:firstLine="141"/>
              <w:jc w:val="both"/>
              <w:rPr>
                <w:sz w:val="24"/>
                <w:szCs w:val="24"/>
              </w:rPr>
            </w:pPr>
            <w:r w:rsidRPr="002D1E1B">
              <w:rPr>
                <w:sz w:val="24"/>
                <w:szCs w:val="24"/>
              </w:rPr>
              <w:t>(8) An election made by an individual under subsection (7) is irrevocable and must be accompanied by such particulars as the Comptroller may require.</w:t>
            </w:r>
          </w:p>
          <w:p w14:paraId="5574E9CE" w14:textId="77777777" w:rsidR="0042371D" w:rsidRPr="002D1E1B" w:rsidRDefault="0042371D" w:rsidP="005415EF">
            <w:pPr>
              <w:pStyle w:val="ListParagraph"/>
              <w:autoSpaceDE w:val="0"/>
              <w:autoSpaceDN w:val="0"/>
              <w:spacing w:after="240"/>
              <w:ind w:left="426" w:firstLine="141"/>
              <w:jc w:val="both"/>
              <w:rPr>
                <w:sz w:val="24"/>
                <w:szCs w:val="24"/>
              </w:rPr>
            </w:pPr>
            <w:r w:rsidRPr="002D1E1B">
              <w:rPr>
                <w:sz w:val="24"/>
                <w:szCs w:val="24"/>
              </w:rPr>
              <w:t>(9) Where the Comptroller discovers that any transfer of qualifying deduction under this section against the assessable income of a claimant spouse for any year of assessment is or has become excessive, the Comptroller may make an assessment on the claimant spouse on the amount which, in the Comptroller’s opinion, ought to have been charged to tax in that year of assessment within 7 years (if that year of assessment is 2007 or a preceding year of assessment) or 5 years (if that year of assessment is 2008 or a subsequent year of assessment) after the expiry of that year of assessment.</w:t>
            </w:r>
          </w:p>
          <w:p w14:paraId="013A5A02" w14:textId="77777777" w:rsidR="0042371D" w:rsidRPr="002D1E1B" w:rsidRDefault="0042371D" w:rsidP="005415EF">
            <w:pPr>
              <w:pStyle w:val="ListParagraph"/>
              <w:autoSpaceDE w:val="0"/>
              <w:autoSpaceDN w:val="0"/>
              <w:spacing w:after="240"/>
              <w:ind w:left="426" w:firstLine="141"/>
              <w:jc w:val="both"/>
              <w:rPr>
                <w:sz w:val="24"/>
                <w:szCs w:val="24"/>
              </w:rPr>
            </w:pPr>
            <w:r w:rsidRPr="002D1E1B">
              <w:rPr>
                <w:sz w:val="24"/>
                <w:szCs w:val="24"/>
                <w:highlight w:val="yellow"/>
              </w:rPr>
              <w:t>(9A) Despite subsection (9), where the Comptroller discovers that any qualifying deduction for the year of assessment 2010 transferred under subsection (1A) and made against the assessable income of the claimant spouse for the year of assessment 2008 is or has become excessive, the Comptroller may make an assessment on the claimant spouse on the amount which, in the Comptroller’s opinion, ought to have been charged to tax in the year of assessment 2008, within 6 years after the expiry of that year of assessment.</w:t>
            </w:r>
          </w:p>
          <w:p w14:paraId="369BADDB" w14:textId="77777777" w:rsidR="0042371D" w:rsidRPr="002D1E1B" w:rsidRDefault="0042371D" w:rsidP="005415EF">
            <w:pPr>
              <w:pStyle w:val="ListParagraph"/>
              <w:autoSpaceDE w:val="0"/>
              <w:autoSpaceDN w:val="0"/>
              <w:spacing w:after="240"/>
              <w:ind w:left="426" w:firstLine="141"/>
              <w:jc w:val="both"/>
              <w:rPr>
                <w:sz w:val="24"/>
                <w:szCs w:val="24"/>
              </w:rPr>
            </w:pPr>
            <w:r w:rsidRPr="002D1E1B">
              <w:rPr>
                <w:sz w:val="24"/>
                <w:szCs w:val="24"/>
              </w:rPr>
              <w:t>(10) For the purposes of this section, subject to sections 35 and 37, qualifying deductions, in relation to an individual, for each year of assessment, are —</w:t>
            </w:r>
          </w:p>
          <w:p w14:paraId="0D698E11" w14:textId="77777777" w:rsidR="0042371D" w:rsidRPr="002D1E1B" w:rsidRDefault="0042371D" w:rsidP="005415EF">
            <w:pPr>
              <w:pStyle w:val="ListParagraph"/>
              <w:autoSpaceDE w:val="0"/>
              <w:autoSpaceDN w:val="0"/>
              <w:spacing w:after="240"/>
              <w:ind w:left="1276" w:hanging="425"/>
              <w:jc w:val="both"/>
              <w:rPr>
                <w:sz w:val="24"/>
                <w:szCs w:val="24"/>
              </w:rPr>
            </w:pPr>
            <w:r w:rsidRPr="002D1E1B">
              <w:rPr>
                <w:sz w:val="24"/>
                <w:szCs w:val="24"/>
              </w:rPr>
              <w:lastRenderedPageBreak/>
              <w:t>(a)</w:t>
            </w:r>
            <w:r w:rsidRPr="002D1E1B">
              <w:rPr>
                <w:sz w:val="24"/>
                <w:szCs w:val="24"/>
              </w:rPr>
              <w:tab/>
              <w:t>any allowance falling to be made under section 16, 17, 18B, 18C, 19, 19A, 19C, 19D or 20 that is in excess of the individual’s income from all sources chargeable to tax for that year of assessment and is not deducted under section 37D or transferred under section 37C; and</w:t>
            </w:r>
          </w:p>
          <w:p w14:paraId="257BE982" w14:textId="77777777" w:rsidR="0042371D" w:rsidRPr="002D1E1B" w:rsidRDefault="0042371D" w:rsidP="005415EF">
            <w:pPr>
              <w:pStyle w:val="ListParagraph"/>
              <w:autoSpaceDE w:val="0"/>
              <w:autoSpaceDN w:val="0"/>
              <w:spacing w:after="240"/>
              <w:ind w:left="1276" w:hanging="425"/>
              <w:jc w:val="both"/>
              <w:rPr>
                <w:sz w:val="24"/>
                <w:szCs w:val="24"/>
              </w:rPr>
            </w:pPr>
            <w:r w:rsidRPr="002D1E1B">
              <w:rPr>
                <w:sz w:val="24"/>
                <w:szCs w:val="24"/>
              </w:rPr>
              <w:t>(b)</w:t>
            </w:r>
            <w:r w:rsidRPr="002D1E1B">
              <w:rPr>
                <w:sz w:val="24"/>
                <w:szCs w:val="24"/>
              </w:rPr>
              <w:tab/>
              <w:t>any loss incurred by the individual in any trade, business, profession or vocation which is not deducted for that year of assessment because of insufficiency of statutory income of the individual and is not deducted under section 37D or transferred under section 37C.</w:t>
            </w:r>
          </w:p>
          <w:p w14:paraId="1DB9F712" w14:textId="77777777" w:rsidR="0042371D" w:rsidRPr="002D1E1B" w:rsidRDefault="0042371D" w:rsidP="005415EF">
            <w:pPr>
              <w:pStyle w:val="ListParagraph"/>
              <w:autoSpaceDE w:val="0"/>
              <w:autoSpaceDN w:val="0"/>
              <w:spacing w:after="240"/>
              <w:ind w:left="426" w:firstLine="141"/>
              <w:jc w:val="both"/>
              <w:rPr>
                <w:sz w:val="24"/>
                <w:szCs w:val="24"/>
              </w:rPr>
            </w:pPr>
            <w:r w:rsidRPr="002D1E1B">
              <w:rPr>
                <w:sz w:val="24"/>
                <w:szCs w:val="24"/>
              </w:rPr>
              <w:t>(11) Despite subsection (10), any loss deemed to be a loss incurred from a trade or business for the purpose of section 97V of the Economic Expansion Incentives (Relief from Income Tax) Act 1967 in force immediately before 19 April 2016 is not transferable.</w:t>
            </w:r>
          </w:p>
          <w:p w14:paraId="02483506" w14:textId="77777777" w:rsidR="0042371D" w:rsidRPr="002D1E1B" w:rsidRDefault="0042371D" w:rsidP="005415EF">
            <w:pPr>
              <w:pStyle w:val="ListParagraph"/>
              <w:autoSpaceDE w:val="0"/>
              <w:autoSpaceDN w:val="0"/>
              <w:spacing w:after="240"/>
              <w:ind w:left="426" w:firstLine="141"/>
              <w:jc w:val="both"/>
              <w:rPr>
                <w:sz w:val="24"/>
                <w:szCs w:val="24"/>
              </w:rPr>
            </w:pPr>
            <w:r w:rsidRPr="002D1E1B">
              <w:rPr>
                <w:sz w:val="24"/>
                <w:szCs w:val="24"/>
              </w:rPr>
              <w:t>(12) Despite subsection (10), any allowance specified in subsection (10)(</w:t>
            </w:r>
            <w:r w:rsidRPr="002D1E1B">
              <w:rPr>
                <w:i/>
                <w:iCs/>
                <w:sz w:val="24"/>
                <w:szCs w:val="24"/>
              </w:rPr>
              <w:t>a</w:t>
            </w:r>
            <w:r w:rsidRPr="002D1E1B">
              <w:rPr>
                <w:sz w:val="24"/>
                <w:szCs w:val="24"/>
              </w:rPr>
              <w:t xml:space="preserve">) made to a transferor for any year of assessment is not transferable if the transferor did not carry on that trade, business or profession in the basis period for the </w:t>
            </w:r>
            <w:proofErr w:type="gramStart"/>
            <w:r w:rsidRPr="002D1E1B">
              <w:rPr>
                <w:sz w:val="24"/>
                <w:szCs w:val="24"/>
              </w:rPr>
              <w:t>immediate</w:t>
            </w:r>
            <w:proofErr w:type="gramEnd"/>
            <w:r w:rsidRPr="002D1E1B">
              <w:rPr>
                <w:sz w:val="24"/>
                <w:szCs w:val="24"/>
              </w:rPr>
              <w:t xml:space="preserve"> preceding year of assessment </w:t>
            </w:r>
            <w:r w:rsidRPr="002D1E1B">
              <w:rPr>
                <w:sz w:val="24"/>
                <w:szCs w:val="24"/>
                <w:highlight w:val="yellow"/>
              </w:rPr>
              <w:t>or any one of the 3 immediate preceding years of assessment, as the case may be.</w:t>
            </w:r>
          </w:p>
          <w:p w14:paraId="2726E599" w14:textId="77777777" w:rsidR="0042371D" w:rsidRPr="002D1E1B" w:rsidRDefault="0042371D" w:rsidP="005415EF">
            <w:pPr>
              <w:pStyle w:val="ListParagraph"/>
              <w:autoSpaceDE w:val="0"/>
              <w:autoSpaceDN w:val="0"/>
              <w:spacing w:after="240"/>
              <w:ind w:left="426" w:firstLine="141"/>
              <w:jc w:val="both"/>
              <w:rPr>
                <w:sz w:val="24"/>
                <w:szCs w:val="24"/>
              </w:rPr>
            </w:pPr>
            <w:r w:rsidRPr="002D1E1B">
              <w:rPr>
                <w:sz w:val="24"/>
                <w:szCs w:val="24"/>
              </w:rPr>
              <w:t>(13) In this section, “assessable income”, in relation to an individual, means assessable income of the individual as determined under section 37 after deducting any deductions claimed under sections 37C and 37D.</w:t>
            </w:r>
          </w:p>
        </w:tc>
      </w:tr>
      <w:tr w:rsidR="0042371D" w:rsidRPr="002D1E1B" w14:paraId="04BD0610" w14:textId="77777777" w:rsidTr="0042371D">
        <w:tc>
          <w:tcPr>
            <w:tcW w:w="590" w:type="dxa"/>
            <w:shd w:val="clear" w:color="auto" w:fill="auto"/>
          </w:tcPr>
          <w:p w14:paraId="1244BDD3" w14:textId="77777777" w:rsidR="0042371D" w:rsidRPr="002D1E1B" w:rsidRDefault="0042371D" w:rsidP="00EF1F85">
            <w:pPr>
              <w:spacing w:after="240"/>
              <w:jc w:val="center"/>
              <w:rPr>
                <w:lang w:val="en-SG"/>
              </w:rPr>
            </w:pPr>
            <w:r w:rsidRPr="002D1E1B">
              <w:rPr>
                <w:lang w:val="en-SG"/>
              </w:rPr>
              <w:lastRenderedPageBreak/>
              <w:t>3</w:t>
            </w:r>
          </w:p>
        </w:tc>
        <w:tc>
          <w:tcPr>
            <w:tcW w:w="2748" w:type="dxa"/>
            <w:shd w:val="clear" w:color="auto" w:fill="auto"/>
          </w:tcPr>
          <w:p w14:paraId="7232F6C8" w14:textId="77777777" w:rsidR="0042371D" w:rsidRPr="002D1E1B" w:rsidRDefault="0042371D" w:rsidP="005415EF">
            <w:pPr>
              <w:pStyle w:val="Default"/>
              <w:spacing w:after="240"/>
              <w:jc w:val="both"/>
              <w:rPr>
                <w:color w:val="auto"/>
              </w:rPr>
            </w:pPr>
            <w:r w:rsidRPr="002D1E1B">
              <w:rPr>
                <w:b/>
                <w:bCs/>
                <w:color w:val="auto"/>
              </w:rPr>
              <w:t xml:space="preserve">Qualifying Child Relief. </w:t>
            </w:r>
          </w:p>
          <w:p w14:paraId="28323A2A" w14:textId="77777777" w:rsidR="0042371D" w:rsidRPr="00753A1C" w:rsidRDefault="0042371D" w:rsidP="005415EF">
            <w:pPr>
              <w:spacing w:after="240"/>
              <w:jc w:val="both"/>
              <w:rPr>
                <w:i/>
              </w:rPr>
            </w:pPr>
            <w:r w:rsidRPr="002D1E1B">
              <w:rPr>
                <w:i/>
                <w:iCs/>
              </w:rPr>
              <w:t>S39(2)(e)(v) and S39(2)(e)(vi)</w:t>
            </w:r>
          </w:p>
          <w:p w14:paraId="29EE1921" w14:textId="77777777" w:rsidR="0042371D" w:rsidRPr="002D1E1B" w:rsidRDefault="0042371D" w:rsidP="005415EF">
            <w:pPr>
              <w:spacing w:after="240"/>
              <w:jc w:val="both"/>
              <w:rPr>
                <w:lang w:val="en-SG"/>
              </w:rPr>
            </w:pPr>
            <w:r w:rsidRPr="002D1E1B">
              <w:lastRenderedPageBreak/>
              <w:t xml:space="preserve"> Delete the following words “2009, 2010, 2011”</w:t>
            </w:r>
          </w:p>
        </w:tc>
        <w:tc>
          <w:tcPr>
            <w:tcW w:w="9712" w:type="dxa"/>
            <w:shd w:val="clear" w:color="auto" w:fill="auto"/>
          </w:tcPr>
          <w:p w14:paraId="2E46BF7C" w14:textId="77777777" w:rsidR="0042371D" w:rsidRPr="002D1E1B" w:rsidRDefault="0042371D" w:rsidP="0042371D">
            <w:pPr>
              <w:pStyle w:val="Default"/>
              <w:numPr>
                <w:ilvl w:val="0"/>
                <w:numId w:val="37"/>
              </w:numPr>
              <w:spacing w:after="240"/>
              <w:jc w:val="both"/>
              <w:rPr>
                <w:color w:val="auto"/>
              </w:rPr>
            </w:pPr>
            <w:r w:rsidRPr="002D1E1B">
              <w:rPr>
                <w:b/>
                <w:bCs/>
                <w:color w:val="auto"/>
              </w:rPr>
              <w:lastRenderedPageBreak/>
              <w:t>Deduction for children – s39(2)(</w:t>
            </w:r>
            <w:r w:rsidRPr="002D1E1B">
              <w:rPr>
                <w:b/>
                <w:bCs/>
                <w:i/>
                <w:iCs/>
                <w:color w:val="auto"/>
              </w:rPr>
              <w:t>e</w:t>
            </w:r>
            <w:r w:rsidRPr="002D1E1B">
              <w:rPr>
                <w:b/>
                <w:bCs/>
                <w:color w:val="auto"/>
              </w:rPr>
              <w:t xml:space="preserve">) </w:t>
            </w:r>
          </w:p>
          <w:p w14:paraId="6B2CD03C" w14:textId="77777777" w:rsidR="0042371D" w:rsidRPr="002D1E1B" w:rsidRDefault="0042371D" w:rsidP="005415EF">
            <w:pPr>
              <w:spacing w:after="240"/>
              <w:ind w:left="851" w:hanging="425"/>
              <w:jc w:val="both"/>
            </w:pPr>
            <w:r w:rsidRPr="002D1E1B">
              <w:t>(</w:t>
            </w:r>
            <w:r w:rsidRPr="002D1E1B">
              <w:rPr>
                <w:i/>
                <w:iCs/>
              </w:rPr>
              <w:t>e</w:t>
            </w:r>
            <w:r w:rsidRPr="002D1E1B">
              <w:t>)</w:t>
            </w:r>
            <w:r w:rsidRPr="002D1E1B">
              <w:tab/>
              <w:t>maintained a child who was unmarried throughout the year preceding the year of assessment and—</w:t>
            </w:r>
          </w:p>
          <w:p w14:paraId="313D85FC" w14:textId="77777777" w:rsidR="0042371D" w:rsidRPr="002D1E1B" w:rsidRDefault="0042371D" w:rsidP="005415EF">
            <w:pPr>
              <w:spacing w:after="240"/>
              <w:ind w:left="1276" w:hanging="425"/>
              <w:jc w:val="both"/>
            </w:pPr>
            <w:r w:rsidRPr="002D1E1B">
              <w:lastRenderedPageBreak/>
              <w:t>(i)</w:t>
            </w:r>
            <w:r w:rsidRPr="002D1E1B">
              <w:tab/>
              <w:t>being below 16 years of age at any time during the year preceding the year of assessment;</w:t>
            </w:r>
          </w:p>
          <w:p w14:paraId="2049D583" w14:textId="77777777" w:rsidR="0042371D" w:rsidRPr="002D1E1B" w:rsidRDefault="0042371D" w:rsidP="005415EF">
            <w:pPr>
              <w:spacing w:after="240"/>
              <w:ind w:left="1276" w:hanging="425"/>
              <w:jc w:val="both"/>
            </w:pPr>
            <w:r w:rsidRPr="002D1E1B">
              <w:t>(ii)</w:t>
            </w:r>
            <w:r w:rsidRPr="002D1E1B">
              <w:tab/>
              <w:t>receiving full-time instruction at any university, college, school or other educational institution;</w:t>
            </w:r>
          </w:p>
          <w:p w14:paraId="4B90C893" w14:textId="77777777" w:rsidR="0042371D" w:rsidRPr="002D1E1B" w:rsidRDefault="0042371D" w:rsidP="005415EF">
            <w:pPr>
              <w:spacing w:after="240"/>
              <w:ind w:left="1276" w:hanging="425"/>
              <w:jc w:val="both"/>
            </w:pPr>
            <w:r w:rsidRPr="002D1E1B">
              <w:t>(iii)</w:t>
            </w:r>
            <w:r w:rsidRPr="002D1E1B">
              <w:tab/>
              <w:t>serving under articles or indentures with a view to qualifying in a trade or profession; or</w:t>
            </w:r>
          </w:p>
          <w:p w14:paraId="0C6B7BE8" w14:textId="77777777" w:rsidR="0042371D" w:rsidRPr="002D1E1B" w:rsidRDefault="0042371D" w:rsidP="005415EF">
            <w:pPr>
              <w:spacing w:after="240"/>
              <w:ind w:left="1276" w:hanging="425"/>
              <w:jc w:val="both"/>
            </w:pPr>
            <w:r w:rsidRPr="002D1E1B">
              <w:t>(iv)</w:t>
            </w:r>
            <w:r w:rsidRPr="002D1E1B">
              <w:tab/>
              <w:t>incapacitated by reason of physical or mental infirmity,</w:t>
            </w:r>
          </w:p>
          <w:p w14:paraId="127D3838" w14:textId="77777777" w:rsidR="0042371D" w:rsidRPr="002D1E1B" w:rsidRDefault="0042371D" w:rsidP="005415EF">
            <w:pPr>
              <w:spacing w:after="240"/>
              <w:ind w:left="851"/>
              <w:jc w:val="both"/>
            </w:pPr>
            <w:r w:rsidRPr="002D1E1B">
              <w:t>there is allowed in respect of each such child according to his or her age among those eligible, a deduction in accordance with the Fifth Schedule:</w:t>
            </w:r>
          </w:p>
          <w:p w14:paraId="68E27403" w14:textId="77777777" w:rsidR="0042371D" w:rsidRPr="002D1E1B" w:rsidRDefault="0042371D" w:rsidP="005415EF">
            <w:pPr>
              <w:spacing w:after="240"/>
              <w:ind w:left="851" w:firstLine="142"/>
              <w:jc w:val="both"/>
            </w:pPr>
            <w:r w:rsidRPr="002D1E1B">
              <w:t>Provided that in the case of any unmarried child incapacitated by reason of physical or mental infirmity and in respect of whom —</w:t>
            </w:r>
          </w:p>
          <w:p w14:paraId="528995B8" w14:textId="77777777" w:rsidR="0042371D" w:rsidRPr="002D1E1B" w:rsidRDefault="0042371D" w:rsidP="005415EF">
            <w:pPr>
              <w:spacing w:after="240"/>
              <w:ind w:left="1276" w:hanging="425"/>
              <w:jc w:val="both"/>
            </w:pPr>
            <w:r w:rsidRPr="002D1E1B">
              <w:t>(v)</w:t>
            </w:r>
            <w:r w:rsidRPr="002D1E1B">
              <w:tab/>
              <w:t xml:space="preserve">a deduction is allowable under paragraph 1 of the Fifth Schedule, the deduction is increased to $5,500 (for the year of assessment </w:t>
            </w:r>
            <w:r w:rsidRPr="002D1E1B">
              <w:rPr>
                <w:highlight w:val="yellow"/>
              </w:rPr>
              <w:t>2009, 2010, 2011,</w:t>
            </w:r>
            <w:r w:rsidRPr="002D1E1B">
              <w:t xml:space="preserve"> 2012, 2013 or 2014) or $7,500 (for the year of assessment 2015 or a subsequent year of assessment); or</w:t>
            </w:r>
          </w:p>
          <w:p w14:paraId="03418CA3" w14:textId="77777777" w:rsidR="0042371D" w:rsidRPr="00E30780" w:rsidRDefault="0042371D" w:rsidP="005415EF">
            <w:pPr>
              <w:autoSpaceDE w:val="0"/>
              <w:autoSpaceDN w:val="0"/>
              <w:spacing w:after="240"/>
              <w:ind w:left="1276" w:hanging="425"/>
              <w:jc w:val="both"/>
            </w:pPr>
            <w:r w:rsidRPr="002D1E1B">
              <w:t>(vi)</w:t>
            </w:r>
            <w:r w:rsidRPr="002D1E1B">
              <w:tab/>
              <w:t xml:space="preserve">no deduction is allowable under the Fifth Schedule, there is allowed a deduction of $5,500 (for the year of assessment </w:t>
            </w:r>
            <w:r w:rsidRPr="002D1E1B">
              <w:rPr>
                <w:highlight w:val="yellow"/>
              </w:rPr>
              <w:t>2009, 2010, 2011,</w:t>
            </w:r>
            <w:r w:rsidRPr="002D1E1B">
              <w:t xml:space="preserve"> 2012, 2013 or 2014) or $7,500 (for the year of assessment 2015 or a subsequent year of assessment);</w:t>
            </w:r>
          </w:p>
        </w:tc>
      </w:tr>
      <w:tr w:rsidR="0042371D" w:rsidRPr="002D1E1B" w14:paraId="3CE77A7C" w14:textId="77777777" w:rsidTr="0042371D">
        <w:tc>
          <w:tcPr>
            <w:tcW w:w="590" w:type="dxa"/>
            <w:shd w:val="clear" w:color="auto" w:fill="auto"/>
          </w:tcPr>
          <w:p w14:paraId="629E33CF" w14:textId="77777777" w:rsidR="0042371D" w:rsidRPr="002D1E1B" w:rsidRDefault="0042371D" w:rsidP="00EF1F85">
            <w:pPr>
              <w:spacing w:after="240"/>
              <w:jc w:val="center"/>
              <w:rPr>
                <w:lang w:val="en-SG"/>
              </w:rPr>
            </w:pPr>
            <w:r w:rsidRPr="002D1E1B">
              <w:rPr>
                <w:lang w:val="en-SG"/>
              </w:rPr>
              <w:lastRenderedPageBreak/>
              <w:t>4</w:t>
            </w:r>
          </w:p>
        </w:tc>
        <w:tc>
          <w:tcPr>
            <w:tcW w:w="2748" w:type="dxa"/>
            <w:shd w:val="clear" w:color="auto" w:fill="auto"/>
          </w:tcPr>
          <w:p w14:paraId="6A366C2C" w14:textId="77777777" w:rsidR="0042371D" w:rsidRPr="002D1E1B" w:rsidRDefault="0042371D" w:rsidP="005415EF">
            <w:pPr>
              <w:pStyle w:val="Default"/>
              <w:spacing w:after="240"/>
              <w:jc w:val="both"/>
              <w:rPr>
                <w:b/>
                <w:bCs/>
                <w:color w:val="auto"/>
              </w:rPr>
            </w:pPr>
            <w:r w:rsidRPr="002D1E1B">
              <w:rPr>
                <w:b/>
                <w:bCs/>
                <w:color w:val="auto"/>
              </w:rPr>
              <w:t>Deduction for CPF contributions by self-employed</w:t>
            </w:r>
          </w:p>
          <w:p w14:paraId="44E0B8B0" w14:textId="77777777" w:rsidR="0042371D" w:rsidRPr="002D1E1B" w:rsidRDefault="0042371D" w:rsidP="005415EF">
            <w:pPr>
              <w:pStyle w:val="Default"/>
              <w:spacing w:after="240"/>
              <w:jc w:val="both"/>
              <w:rPr>
                <w:color w:val="auto"/>
              </w:rPr>
            </w:pPr>
            <w:r w:rsidRPr="002D1E1B">
              <w:rPr>
                <w:color w:val="auto"/>
              </w:rPr>
              <w:lastRenderedPageBreak/>
              <w:t>S39(2)(</w:t>
            </w:r>
            <w:r w:rsidRPr="002D1E1B">
              <w:rPr>
                <w:i/>
                <w:iCs/>
                <w:color w:val="auto"/>
              </w:rPr>
              <w:t>h</w:t>
            </w:r>
            <w:r w:rsidRPr="002D1E1B">
              <w:rPr>
                <w:color w:val="auto"/>
              </w:rPr>
              <w:t>)</w:t>
            </w:r>
          </w:p>
          <w:p w14:paraId="7C1A1692" w14:textId="77777777" w:rsidR="0042371D" w:rsidRPr="002D1E1B" w:rsidRDefault="0042371D" w:rsidP="005415EF">
            <w:pPr>
              <w:pStyle w:val="Default"/>
              <w:spacing w:after="240"/>
              <w:jc w:val="both"/>
              <w:rPr>
                <w:color w:val="auto"/>
              </w:rPr>
            </w:pPr>
            <w:r w:rsidRPr="002D1E1B">
              <w:rPr>
                <w:color w:val="auto"/>
              </w:rPr>
              <w:t>Delete the following words “35% (for the year of assessment 2011)” and “$26,775 (for the year of assessment 2011)”</w:t>
            </w:r>
          </w:p>
          <w:p w14:paraId="0FE0C8B1" w14:textId="77777777" w:rsidR="0042371D" w:rsidRPr="00E30780" w:rsidRDefault="0042371D" w:rsidP="005415EF">
            <w:pPr>
              <w:pStyle w:val="Default"/>
              <w:spacing w:after="240"/>
              <w:jc w:val="both"/>
              <w:rPr>
                <w:color w:val="auto"/>
              </w:rPr>
            </w:pPr>
          </w:p>
        </w:tc>
        <w:tc>
          <w:tcPr>
            <w:tcW w:w="9712" w:type="dxa"/>
            <w:shd w:val="clear" w:color="auto" w:fill="auto"/>
          </w:tcPr>
          <w:p w14:paraId="3D7FE646" w14:textId="77777777" w:rsidR="0042371D" w:rsidRPr="002D1E1B" w:rsidRDefault="0042371D" w:rsidP="0042371D">
            <w:pPr>
              <w:pStyle w:val="Default"/>
              <w:numPr>
                <w:ilvl w:val="0"/>
                <w:numId w:val="37"/>
              </w:numPr>
              <w:spacing w:after="240"/>
              <w:jc w:val="both"/>
              <w:rPr>
                <w:color w:val="auto"/>
              </w:rPr>
            </w:pPr>
            <w:r w:rsidRPr="002D1E1B">
              <w:rPr>
                <w:b/>
                <w:bCs/>
                <w:color w:val="auto"/>
              </w:rPr>
              <w:lastRenderedPageBreak/>
              <w:t>Deduction for CPF contributions by self-employed - s39(2)(</w:t>
            </w:r>
            <w:r w:rsidRPr="002D1E1B">
              <w:rPr>
                <w:b/>
                <w:bCs/>
                <w:i/>
                <w:iCs/>
                <w:color w:val="auto"/>
              </w:rPr>
              <w:t>h</w:t>
            </w:r>
            <w:r w:rsidRPr="002D1E1B">
              <w:rPr>
                <w:b/>
                <w:bCs/>
                <w:color w:val="auto"/>
              </w:rPr>
              <w:t>)</w:t>
            </w:r>
          </w:p>
          <w:p w14:paraId="6EB1D934" w14:textId="77777777" w:rsidR="0042371D" w:rsidRPr="002D1E1B" w:rsidRDefault="0042371D" w:rsidP="005415EF">
            <w:pPr>
              <w:spacing w:after="240"/>
              <w:ind w:left="851" w:hanging="425"/>
              <w:jc w:val="both"/>
            </w:pPr>
            <w:r w:rsidRPr="002D1E1B">
              <w:t>(</w:t>
            </w:r>
            <w:r w:rsidRPr="002D1E1B">
              <w:rPr>
                <w:i/>
                <w:iCs/>
              </w:rPr>
              <w:t>h</w:t>
            </w:r>
            <w:r w:rsidRPr="002D1E1B">
              <w:t>)</w:t>
            </w:r>
            <w:r w:rsidRPr="002D1E1B">
              <w:tab/>
              <w:t xml:space="preserve">has carried on a trade, business, profession or vocation and has made contributions to the Central Provident Fund on his or her own account, or has derived income from a trade, business, profession or vocation and has made contributions in respect of such income to </w:t>
            </w:r>
            <w:r w:rsidRPr="002D1E1B">
              <w:lastRenderedPageBreak/>
              <w:t xml:space="preserve">the Fund which were obligatory under the Central Provident Fund Act 1953, there is to be allowed a deduction, in respect of such contributions, of an amount not exceeding </w:t>
            </w:r>
            <w:r w:rsidRPr="002D1E1B">
              <w:rPr>
                <w:highlight w:val="yellow"/>
              </w:rPr>
              <w:t>35% (for the year of assessment 2011),</w:t>
            </w:r>
            <w:r w:rsidRPr="002D1E1B">
              <w:t xml:space="preserve"> 36% (for the year of assessment 2012, 2013, 2014 or 2015) or 37% (for the year of assessment 2016 or a subsequent year of assessment), or such other rate as may be prescribed of his or her assessable income for that year of assessment derived from such trade, business, profession or vocation or </w:t>
            </w:r>
            <w:r w:rsidRPr="002D1E1B">
              <w:rPr>
                <w:highlight w:val="yellow"/>
              </w:rPr>
              <w:t>$26,775 (for the year of assessment 2011),</w:t>
            </w:r>
            <w:r w:rsidRPr="002D1E1B">
              <w:t xml:space="preserve"> $30,600 (for the year of assessment 2012, 2013, 2014 or 2015), $31,450 (for the year of assessment 2016) or $37,740 (for the year of assessment 2017 or a subsequent year of assessment), or such other amount as may be prescribed, whichever is less:</w:t>
            </w:r>
          </w:p>
          <w:p w14:paraId="37E68E8F" w14:textId="77777777" w:rsidR="0042371D" w:rsidRPr="002D1E1B" w:rsidRDefault="0042371D" w:rsidP="005415EF">
            <w:pPr>
              <w:spacing w:after="240"/>
              <w:ind w:left="851" w:firstLine="142"/>
              <w:jc w:val="both"/>
            </w:pPr>
            <w:r w:rsidRPr="002D1E1B">
              <w:t>Provided that —</w:t>
            </w:r>
          </w:p>
          <w:p w14:paraId="22F7E8BB" w14:textId="77777777" w:rsidR="0042371D" w:rsidRPr="002D1E1B" w:rsidRDefault="0042371D" w:rsidP="005415EF">
            <w:pPr>
              <w:spacing w:after="240"/>
              <w:ind w:left="851"/>
              <w:jc w:val="both"/>
            </w:pPr>
            <w:r w:rsidRPr="002D1E1B">
              <w:t>…</w:t>
            </w:r>
          </w:p>
          <w:p w14:paraId="1BA80D2D" w14:textId="77777777" w:rsidR="0042371D" w:rsidRPr="002D1E1B" w:rsidRDefault="0042371D" w:rsidP="005415EF">
            <w:pPr>
              <w:spacing w:after="240"/>
              <w:ind w:left="1276" w:hanging="425"/>
              <w:jc w:val="both"/>
            </w:pPr>
            <w:r w:rsidRPr="002D1E1B">
              <w:t>(ii)</w:t>
            </w:r>
            <w:r w:rsidRPr="002D1E1B">
              <w:tab/>
              <w:t>the total deductions allowable under paragraph (</w:t>
            </w:r>
            <w:r w:rsidRPr="002D1E1B">
              <w:rPr>
                <w:i/>
                <w:iCs/>
              </w:rPr>
              <w:t>g</w:t>
            </w:r>
            <w:r w:rsidRPr="002D1E1B">
              <w:t>) and this paragraph in respect of contributions to any approved pension or provident fund or society must not exceed</w:t>
            </w:r>
            <w:r w:rsidRPr="002D1E1B" w:rsidDel="005B01DC">
              <w:t xml:space="preserve"> </w:t>
            </w:r>
            <w:r w:rsidRPr="002D1E1B">
              <w:t xml:space="preserve"> </w:t>
            </w:r>
            <w:r w:rsidRPr="002D1E1B">
              <w:rPr>
                <w:highlight w:val="yellow"/>
              </w:rPr>
              <w:t>$26,775 (for the year of assessment 2011),</w:t>
            </w:r>
            <w:r w:rsidRPr="002D1E1B">
              <w:t xml:space="preserve"> $30,600 (for the year of assessment 2012, 2013, 2014 or 2015), $31,450 (for the year of assessment 2016) or $37,740 (for the year of assessment 2017 or a subsequent year of assessment), or such other amount as may be prescribed where the deduction allowable under paragraph (</w:t>
            </w:r>
            <w:r w:rsidRPr="002D1E1B">
              <w:rPr>
                <w:i/>
                <w:iCs/>
              </w:rPr>
              <w:t>g</w:t>
            </w:r>
            <w:r w:rsidRPr="002D1E1B">
              <w:t xml:space="preserve">) is less than </w:t>
            </w:r>
            <w:r w:rsidRPr="002D1E1B">
              <w:rPr>
                <w:highlight w:val="yellow"/>
              </w:rPr>
              <w:t>$26,775 (for the year of assessment 2011),</w:t>
            </w:r>
            <w:r w:rsidRPr="002D1E1B">
              <w:t xml:space="preserve"> $30,600 (for the year of assessment 2012, 2013, 2014 or 2015), $31,450 (for the year of assessment 2016) or $37,740 (for the year of assessment 2017 or a subsequent year of assessment), or such other amount as may be prescribed in respect of such contributions;</w:t>
            </w:r>
          </w:p>
          <w:p w14:paraId="190E3684" w14:textId="77777777" w:rsidR="0042371D" w:rsidRPr="002D1E1B" w:rsidRDefault="0042371D" w:rsidP="005415EF">
            <w:pPr>
              <w:spacing w:after="240"/>
              <w:ind w:left="1276" w:hanging="425"/>
              <w:jc w:val="both"/>
            </w:pPr>
            <w:r w:rsidRPr="002D1E1B">
              <w:t>(iii)</w:t>
            </w:r>
            <w:r w:rsidRPr="002D1E1B">
              <w:tab/>
              <w:t xml:space="preserve">no deduction is allowed under this paragraph where a deduction of </w:t>
            </w:r>
            <w:r w:rsidRPr="002D1E1B">
              <w:rPr>
                <w:highlight w:val="yellow"/>
              </w:rPr>
              <w:t>$26,775 (for the year of assessment 2011),</w:t>
            </w:r>
            <w:r w:rsidRPr="002D1E1B">
              <w:t xml:space="preserve"> $30,600 (for the year of assessment 2012, 2013, 2014 or 2015), $31,450 (for the year of assessment 2016) or $37,740 (for the year of assessment 2017 or a subsequent year of assessment), or such other amount as may be </w:t>
            </w:r>
            <w:r w:rsidRPr="002D1E1B">
              <w:lastRenderedPageBreak/>
              <w:t>prescribed or more has been allowed under paragraph (</w:t>
            </w:r>
            <w:r w:rsidRPr="002D1E1B">
              <w:rPr>
                <w:i/>
                <w:iCs/>
              </w:rPr>
              <w:t>g</w:t>
            </w:r>
            <w:r w:rsidRPr="002D1E1B">
              <w:t>) in respect of contributions to any approved pension or provident fund or society;</w:t>
            </w:r>
          </w:p>
          <w:p w14:paraId="514E1E26" w14:textId="77777777" w:rsidR="0042371D" w:rsidRPr="002D1E1B" w:rsidRDefault="0042371D" w:rsidP="005415EF">
            <w:pPr>
              <w:pStyle w:val="ListParagraph"/>
              <w:autoSpaceDE w:val="0"/>
              <w:autoSpaceDN w:val="0"/>
              <w:spacing w:after="240"/>
              <w:ind w:left="1276" w:hanging="425"/>
              <w:jc w:val="both"/>
              <w:rPr>
                <w:sz w:val="24"/>
                <w:szCs w:val="24"/>
              </w:rPr>
            </w:pPr>
            <w:r w:rsidRPr="002D1E1B">
              <w:rPr>
                <w:sz w:val="24"/>
                <w:szCs w:val="24"/>
              </w:rPr>
              <w:t>(iv)</w:t>
            </w:r>
            <w:r w:rsidRPr="002D1E1B">
              <w:rPr>
                <w:sz w:val="24"/>
                <w:szCs w:val="24"/>
              </w:rPr>
              <w:tab/>
              <w:t>where the total deductions allowable under this paragraph in respect of contributions which are obligatory under the Central Provident Fund Act 1953 and under paragraph (</w:t>
            </w:r>
            <w:r w:rsidRPr="002D1E1B">
              <w:rPr>
                <w:i/>
                <w:iCs/>
                <w:sz w:val="24"/>
                <w:szCs w:val="24"/>
              </w:rPr>
              <w:t>g</w:t>
            </w:r>
            <w:r w:rsidRPr="002D1E1B">
              <w:rPr>
                <w:sz w:val="24"/>
                <w:szCs w:val="24"/>
              </w:rPr>
              <w:t xml:space="preserve">) in respect of contributions to any approved pension or provident fund or society exceed </w:t>
            </w:r>
            <w:r w:rsidRPr="002D1E1B">
              <w:rPr>
                <w:sz w:val="24"/>
                <w:szCs w:val="24"/>
                <w:highlight w:val="yellow"/>
              </w:rPr>
              <w:t>$26,775 (for the year of assessment 2011),</w:t>
            </w:r>
            <w:r w:rsidRPr="002D1E1B">
              <w:rPr>
                <w:sz w:val="24"/>
                <w:szCs w:val="24"/>
              </w:rPr>
              <w:t xml:space="preserve"> $30,600 (for the year of assessment 2012, 2013, 2014 or 2015), $31,450 (for the year of assessment 2016) or $37,740 (for the year of assessment 2017 or a subsequent year of assessment), or such other amount as may be prescribed, sub-paragraphs (ii) and (iii) do not apply to such amount of contributions in excess of </w:t>
            </w:r>
            <w:r w:rsidRPr="002D1E1B">
              <w:rPr>
                <w:sz w:val="24"/>
                <w:szCs w:val="24"/>
                <w:highlight w:val="yellow"/>
              </w:rPr>
              <w:t>$26,775 (for the year of assessment 2011),</w:t>
            </w:r>
            <w:r w:rsidRPr="002D1E1B">
              <w:rPr>
                <w:sz w:val="24"/>
                <w:szCs w:val="24"/>
              </w:rPr>
              <w:t xml:space="preserve"> $30,600 (for the year of assessment 2012, 2013, 2014 or 2015), $31,450 (for the year of assessment 2016) or $37,740 (for the year of assessment 2017 or a subsequent year of assessment), or such other amount as may be prescribed which are allowable under this paragraph;</w:t>
            </w:r>
          </w:p>
        </w:tc>
      </w:tr>
      <w:tr w:rsidR="0042371D" w:rsidRPr="002D1E1B" w14:paraId="0A54D61A" w14:textId="77777777" w:rsidTr="0042371D">
        <w:tc>
          <w:tcPr>
            <w:tcW w:w="590" w:type="dxa"/>
            <w:shd w:val="clear" w:color="auto" w:fill="auto"/>
          </w:tcPr>
          <w:p w14:paraId="1752C95B" w14:textId="77777777" w:rsidR="0042371D" w:rsidRPr="002D1E1B" w:rsidRDefault="0042371D" w:rsidP="00EF1F85">
            <w:pPr>
              <w:spacing w:after="240"/>
              <w:jc w:val="center"/>
              <w:rPr>
                <w:lang w:val="en-SG"/>
              </w:rPr>
            </w:pPr>
            <w:r w:rsidRPr="002D1E1B">
              <w:rPr>
                <w:lang w:val="en-SG"/>
              </w:rPr>
              <w:lastRenderedPageBreak/>
              <w:t>5</w:t>
            </w:r>
          </w:p>
        </w:tc>
        <w:tc>
          <w:tcPr>
            <w:tcW w:w="2748" w:type="dxa"/>
            <w:shd w:val="clear" w:color="auto" w:fill="auto"/>
          </w:tcPr>
          <w:p w14:paraId="5E036785" w14:textId="77777777" w:rsidR="0042371D" w:rsidRPr="002D1E1B" w:rsidRDefault="0042371D" w:rsidP="005415EF">
            <w:pPr>
              <w:pStyle w:val="Default"/>
              <w:spacing w:after="240"/>
              <w:jc w:val="both"/>
              <w:rPr>
                <w:color w:val="auto"/>
              </w:rPr>
            </w:pPr>
            <w:r w:rsidRPr="002D1E1B">
              <w:rPr>
                <w:b/>
                <w:bCs/>
                <w:color w:val="auto"/>
              </w:rPr>
              <w:t xml:space="preserve">Personal Income Tax Rates </w:t>
            </w:r>
          </w:p>
          <w:p w14:paraId="43A753C0" w14:textId="77777777" w:rsidR="0042371D" w:rsidRPr="00753A1C" w:rsidRDefault="0042371D" w:rsidP="005415EF">
            <w:pPr>
              <w:spacing w:after="240"/>
              <w:jc w:val="both"/>
              <w:rPr>
                <w:i/>
              </w:rPr>
            </w:pPr>
            <w:r w:rsidRPr="002D1E1B">
              <w:rPr>
                <w:i/>
                <w:iCs/>
              </w:rPr>
              <w:t>Second Schedule Part A</w:t>
            </w:r>
          </w:p>
          <w:p w14:paraId="0544BEF3" w14:textId="77777777" w:rsidR="0042371D" w:rsidRPr="002D1E1B" w:rsidRDefault="0042371D" w:rsidP="005415EF">
            <w:pPr>
              <w:spacing w:after="240"/>
              <w:jc w:val="both"/>
              <w:rPr>
                <w:lang w:val="en-SG"/>
              </w:rPr>
            </w:pPr>
            <w:r w:rsidRPr="002D1E1B">
              <w:t>Delete Table 1</w:t>
            </w:r>
          </w:p>
        </w:tc>
        <w:tc>
          <w:tcPr>
            <w:tcW w:w="9712" w:type="dxa"/>
            <w:shd w:val="clear" w:color="auto" w:fill="auto"/>
          </w:tcPr>
          <w:p w14:paraId="395E2DB8" w14:textId="77777777" w:rsidR="0042371D" w:rsidRPr="002D1E1B" w:rsidRDefault="0042371D" w:rsidP="005415EF">
            <w:pPr>
              <w:pStyle w:val="Default"/>
              <w:spacing w:after="120"/>
              <w:jc w:val="center"/>
              <w:rPr>
                <w:color w:val="auto"/>
              </w:rPr>
            </w:pPr>
            <w:r w:rsidRPr="002D1E1B">
              <w:rPr>
                <w:color w:val="auto"/>
              </w:rPr>
              <w:t xml:space="preserve">SECOND SCHEDULE </w:t>
            </w:r>
          </w:p>
          <w:p w14:paraId="6D0CC395" w14:textId="77777777" w:rsidR="0042371D" w:rsidRPr="00E30780" w:rsidRDefault="0042371D" w:rsidP="005415EF">
            <w:pPr>
              <w:autoSpaceDE w:val="0"/>
              <w:autoSpaceDN w:val="0"/>
              <w:adjustRightInd w:val="0"/>
              <w:jc w:val="right"/>
            </w:pPr>
            <w:r w:rsidRPr="00E30780">
              <w:t xml:space="preserve">Sections 13K(7), 42(1) , 81(7) and 106(1) </w:t>
            </w:r>
          </w:p>
          <w:p w14:paraId="1DB81FDF" w14:textId="77777777" w:rsidR="0042371D" w:rsidRPr="002D1E1B" w:rsidRDefault="0042371D" w:rsidP="005415EF">
            <w:pPr>
              <w:autoSpaceDE w:val="0"/>
              <w:autoSpaceDN w:val="0"/>
              <w:adjustRightInd w:val="0"/>
              <w:jc w:val="center"/>
            </w:pPr>
          </w:p>
          <w:p w14:paraId="3BAB617D" w14:textId="77777777" w:rsidR="0042371D" w:rsidRPr="002D1E1B" w:rsidRDefault="0042371D" w:rsidP="005415EF">
            <w:pPr>
              <w:pStyle w:val="Default"/>
              <w:spacing w:after="120"/>
              <w:jc w:val="center"/>
              <w:rPr>
                <w:color w:val="auto"/>
              </w:rPr>
            </w:pPr>
            <w:r w:rsidRPr="002D1E1B">
              <w:rPr>
                <w:color w:val="auto"/>
              </w:rPr>
              <w:t>RATES OF TAX</w:t>
            </w:r>
          </w:p>
          <w:p w14:paraId="38C7CA15" w14:textId="77777777" w:rsidR="0042371D" w:rsidRPr="002D1E1B" w:rsidRDefault="0042371D" w:rsidP="005415EF">
            <w:pPr>
              <w:pStyle w:val="Default"/>
              <w:spacing w:after="120"/>
              <w:jc w:val="center"/>
              <w:rPr>
                <w:color w:val="auto"/>
              </w:rPr>
            </w:pPr>
            <w:r w:rsidRPr="002D1E1B">
              <w:rPr>
                <w:color w:val="auto"/>
              </w:rPr>
              <w:t>PART A</w:t>
            </w:r>
          </w:p>
          <w:p w14:paraId="63A06104" w14:textId="77777777" w:rsidR="0042371D" w:rsidRPr="002D1E1B" w:rsidRDefault="0042371D" w:rsidP="005415EF">
            <w:pPr>
              <w:pStyle w:val="Default"/>
              <w:spacing w:after="120"/>
              <w:jc w:val="center"/>
              <w:rPr>
                <w:color w:val="auto"/>
                <w:highlight w:val="yellow"/>
              </w:rPr>
            </w:pPr>
            <w:r w:rsidRPr="002D1E1B">
              <w:rPr>
                <w:color w:val="auto"/>
                <w:highlight w:val="yellow"/>
              </w:rPr>
              <w:t>TABLE 1</w:t>
            </w:r>
          </w:p>
          <w:tbl>
            <w:tblPr>
              <w:tblW w:w="5000" w:type="pct"/>
              <w:tblBorders>
                <w:top w:val="nil"/>
                <w:left w:val="nil"/>
                <w:bottom w:val="nil"/>
                <w:right w:val="nil"/>
              </w:tblBorders>
              <w:tblLook w:val="0000" w:firstRow="0" w:lastRow="0" w:firstColumn="0" w:lastColumn="0" w:noHBand="0" w:noVBand="0"/>
            </w:tblPr>
            <w:tblGrid>
              <w:gridCol w:w="3164"/>
              <w:gridCol w:w="3164"/>
              <w:gridCol w:w="3168"/>
            </w:tblGrid>
            <w:tr w:rsidR="0042371D" w:rsidRPr="002D1E1B" w14:paraId="00B61D9B" w14:textId="77777777" w:rsidTr="0004088F">
              <w:trPr>
                <w:trHeight w:val="506"/>
              </w:trPr>
              <w:tc>
                <w:tcPr>
                  <w:tcW w:w="5000" w:type="pct"/>
                  <w:gridSpan w:val="3"/>
                  <w:vAlign w:val="center"/>
                </w:tcPr>
                <w:p w14:paraId="1AB6CB0B" w14:textId="77777777" w:rsidR="0042371D" w:rsidRPr="002D1E1B" w:rsidRDefault="0042371D" w:rsidP="005415EF">
                  <w:pPr>
                    <w:autoSpaceDE w:val="0"/>
                    <w:autoSpaceDN w:val="0"/>
                    <w:adjustRightInd w:val="0"/>
                    <w:jc w:val="center"/>
                    <w:rPr>
                      <w:highlight w:val="yellow"/>
                    </w:rPr>
                  </w:pPr>
                  <w:r w:rsidRPr="002D1E1B">
                    <w:rPr>
                      <w:highlight w:val="yellow"/>
                    </w:rPr>
                    <w:t>RATES OF TAX ON CHARGEABLE INCOME OF</w:t>
                  </w:r>
                </w:p>
                <w:p w14:paraId="719830BF" w14:textId="77777777" w:rsidR="0042371D" w:rsidRPr="002D1E1B" w:rsidRDefault="0042371D" w:rsidP="005415EF">
                  <w:pPr>
                    <w:autoSpaceDE w:val="0"/>
                    <w:autoSpaceDN w:val="0"/>
                    <w:adjustRightInd w:val="0"/>
                    <w:jc w:val="center"/>
                    <w:rPr>
                      <w:highlight w:val="yellow"/>
                    </w:rPr>
                  </w:pPr>
                  <w:r w:rsidRPr="002D1E1B">
                    <w:rPr>
                      <w:highlight w:val="yellow"/>
                    </w:rPr>
                    <w:t>AN INDIVIDUAL OR A HINDU JOINT FAMILY</w:t>
                  </w:r>
                </w:p>
                <w:p w14:paraId="769301B9" w14:textId="77777777" w:rsidR="0042371D" w:rsidRPr="002D1E1B" w:rsidRDefault="0042371D" w:rsidP="005415EF">
                  <w:pPr>
                    <w:autoSpaceDE w:val="0"/>
                    <w:autoSpaceDN w:val="0"/>
                    <w:adjustRightInd w:val="0"/>
                    <w:jc w:val="center"/>
                    <w:rPr>
                      <w:highlight w:val="yellow"/>
                    </w:rPr>
                  </w:pPr>
                  <w:r w:rsidRPr="002D1E1B">
                    <w:rPr>
                      <w:highlight w:val="yellow"/>
                    </w:rPr>
                    <w:t>FOR YEARS OF ASSESSMENT 2007, 2008, 2009, 2010 AND 2011</w:t>
                  </w:r>
                </w:p>
              </w:tc>
            </w:tr>
            <w:tr w:rsidR="0042371D" w:rsidRPr="002D1E1B" w14:paraId="2AAD3C79" w14:textId="77777777" w:rsidTr="0004088F">
              <w:trPr>
                <w:trHeight w:val="506"/>
              </w:trPr>
              <w:tc>
                <w:tcPr>
                  <w:tcW w:w="3332" w:type="pct"/>
                  <w:gridSpan w:val="2"/>
                  <w:vAlign w:val="center"/>
                </w:tcPr>
                <w:p w14:paraId="659A7F79" w14:textId="77777777" w:rsidR="0042371D" w:rsidRPr="002D1E1B" w:rsidRDefault="0042371D" w:rsidP="005415EF">
                  <w:pPr>
                    <w:autoSpaceDE w:val="0"/>
                    <w:autoSpaceDN w:val="0"/>
                    <w:adjustRightInd w:val="0"/>
                    <w:jc w:val="center"/>
                    <w:rPr>
                      <w:highlight w:val="yellow"/>
                    </w:rPr>
                  </w:pPr>
                  <w:r w:rsidRPr="002D1E1B">
                    <w:rPr>
                      <w:i/>
                      <w:iCs/>
                      <w:highlight w:val="yellow"/>
                    </w:rPr>
                    <w:t>Chargeable Income</w:t>
                  </w:r>
                </w:p>
              </w:tc>
              <w:tc>
                <w:tcPr>
                  <w:tcW w:w="1668" w:type="pct"/>
                  <w:vAlign w:val="center"/>
                </w:tcPr>
                <w:p w14:paraId="73193FB0" w14:textId="77777777" w:rsidR="0042371D" w:rsidRPr="002D1E1B" w:rsidRDefault="0042371D" w:rsidP="005415EF">
                  <w:pPr>
                    <w:autoSpaceDE w:val="0"/>
                    <w:autoSpaceDN w:val="0"/>
                    <w:adjustRightInd w:val="0"/>
                    <w:jc w:val="center"/>
                    <w:rPr>
                      <w:highlight w:val="yellow"/>
                    </w:rPr>
                  </w:pPr>
                  <w:r w:rsidRPr="002D1E1B">
                    <w:rPr>
                      <w:i/>
                      <w:iCs/>
                      <w:highlight w:val="yellow"/>
                    </w:rPr>
                    <w:t>Rate of Tax</w:t>
                  </w:r>
                </w:p>
              </w:tc>
            </w:tr>
            <w:tr w:rsidR="0042371D" w:rsidRPr="002D1E1B" w14:paraId="3CF95BA7" w14:textId="77777777" w:rsidTr="0004088F">
              <w:trPr>
                <w:trHeight w:val="506"/>
              </w:trPr>
              <w:tc>
                <w:tcPr>
                  <w:tcW w:w="1666" w:type="pct"/>
                  <w:vAlign w:val="center"/>
                </w:tcPr>
                <w:p w14:paraId="52F5B969" w14:textId="77777777" w:rsidR="0042371D" w:rsidRPr="002D1E1B" w:rsidRDefault="0042371D" w:rsidP="005415EF">
                  <w:pPr>
                    <w:autoSpaceDE w:val="0"/>
                    <w:autoSpaceDN w:val="0"/>
                    <w:adjustRightInd w:val="0"/>
                    <w:jc w:val="both"/>
                    <w:rPr>
                      <w:highlight w:val="yellow"/>
                    </w:rPr>
                  </w:pPr>
                  <w:r w:rsidRPr="002D1E1B">
                    <w:rPr>
                      <w:highlight w:val="yellow"/>
                    </w:rPr>
                    <w:t xml:space="preserve">For every dollar of the first </w:t>
                  </w:r>
                </w:p>
              </w:tc>
              <w:tc>
                <w:tcPr>
                  <w:tcW w:w="1666" w:type="pct"/>
                  <w:vAlign w:val="center"/>
                </w:tcPr>
                <w:p w14:paraId="37D6C79D" w14:textId="77777777" w:rsidR="0042371D" w:rsidRPr="002D1E1B" w:rsidRDefault="0042371D" w:rsidP="005415EF">
                  <w:pPr>
                    <w:autoSpaceDE w:val="0"/>
                    <w:autoSpaceDN w:val="0"/>
                    <w:adjustRightInd w:val="0"/>
                    <w:jc w:val="center"/>
                    <w:rPr>
                      <w:highlight w:val="yellow"/>
                    </w:rPr>
                  </w:pPr>
                  <w:r w:rsidRPr="002D1E1B">
                    <w:rPr>
                      <w:highlight w:val="yellow"/>
                    </w:rPr>
                    <w:t>$ 20,000</w:t>
                  </w:r>
                </w:p>
              </w:tc>
              <w:tc>
                <w:tcPr>
                  <w:tcW w:w="1668" w:type="pct"/>
                  <w:vAlign w:val="center"/>
                </w:tcPr>
                <w:p w14:paraId="45B49D0A" w14:textId="77777777" w:rsidR="0042371D" w:rsidRPr="002D1E1B" w:rsidRDefault="0042371D" w:rsidP="005415EF">
                  <w:pPr>
                    <w:autoSpaceDE w:val="0"/>
                    <w:autoSpaceDN w:val="0"/>
                    <w:adjustRightInd w:val="0"/>
                    <w:jc w:val="center"/>
                    <w:rPr>
                      <w:highlight w:val="yellow"/>
                    </w:rPr>
                  </w:pPr>
                  <w:r w:rsidRPr="002D1E1B">
                    <w:rPr>
                      <w:highlight w:val="yellow"/>
                    </w:rPr>
                    <w:t>Nil</w:t>
                  </w:r>
                </w:p>
              </w:tc>
            </w:tr>
            <w:tr w:rsidR="0042371D" w:rsidRPr="002D1E1B" w14:paraId="46FFD3FB" w14:textId="77777777" w:rsidTr="0004088F">
              <w:trPr>
                <w:trHeight w:val="506"/>
              </w:trPr>
              <w:tc>
                <w:tcPr>
                  <w:tcW w:w="1666" w:type="pct"/>
                  <w:vAlign w:val="center"/>
                </w:tcPr>
                <w:p w14:paraId="453DF966" w14:textId="77777777" w:rsidR="0042371D" w:rsidRPr="002D1E1B" w:rsidRDefault="0042371D" w:rsidP="005415EF">
                  <w:pPr>
                    <w:autoSpaceDE w:val="0"/>
                    <w:autoSpaceDN w:val="0"/>
                    <w:adjustRightInd w:val="0"/>
                    <w:jc w:val="both"/>
                    <w:rPr>
                      <w:highlight w:val="yellow"/>
                    </w:rPr>
                  </w:pPr>
                  <w:r w:rsidRPr="002D1E1B">
                    <w:rPr>
                      <w:highlight w:val="yellow"/>
                    </w:rPr>
                    <w:lastRenderedPageBreak/>
                    <w:t xml:space="preserve">For every dollar of the next </w:t>
                  </w:r>
                </w:p>
              </w:tc>
              <w:tc>
                <w:tcPr>
                  <w:tcW w:w="1666" w:type="pct"/>
                  <w:vAlign w:val="center"/>
                </w:tcPr>
                <w:p w14:paraId="75958ED3" w14:textId="77777777" w:rsidR="0042371D" w:rsidRPr="002D1E1B" w:rsidRDefault="0042371D" w:rsidP="005415EF">
                  <w:pPr>
                    <w:autoSpaceDE w:val="0"/>
                    <w:autoSpaceDN w:val="0"/>
                    <w:adjustRightInd w:val="0"/>
                    <w:jc w:val="center"/>
                    <w:rPr>
                      <w:highlight w:val="yellow"/>
                    </w:rPr>
                  </w:pPr>
                  <w:r w:rsidRPr="002D1E1B">
                    <w:rPr>
                      <w:highlight w:val="yellow"/>
                    </w:rPr>
                    <w:t>$ 10,000</w:t>
                  </w:r>
                </w:p>
              </w:tc>
              <w:tc>
                <w:tcPr>
                  <w:tcW w:w="1668" w:type="pct"/>
                  <w:vAlign w:val="center"/>
                </w:tcPr>
                <w:p w14:paraId="05952D84" w14:textId="77777777" w:rsidR="0042371D" w:rsidRPr="002D1E1B" w:rsidRDefault="0042371D" w:rsidP="005415EF">
                  <w:pPr>
                    <w:autoSpaceDE w:val="0"/>
                    <w:autoSpaceDN w:val="0"/>
                    <w:adjustRightInd w:val="0"/>
                    <w:jc w:val="center"/>
                    <w:rPr>
                      <w:highlight w:val="yellow"/>
                    </w:rPr>
                  </w:pPr>
                  <w:r w:rsidRPr="002D1E1B">
                    <w:rPr>
                      <w:highlight w:val="yellow"/>
                    </w:rPr>
                    <w:t>3.5%</w:t>
                  </w:r>
                </w:p>
              </w:tc>
            </w:tr>
            <w:tr w:rsidR="0042371D" w:rsidRPr="002D1E1B" w14:paraId="72A3F24A" w14:textId="77777777" w:rsidTr="0004088F">
              <w:trPr>
                <w:trHeight w:val="506"/>
              </w:trPr>
              <w:tc>
                <w:tcPr>
                  <w:tcW w:w="1666" w:type="pct"/>
                  <w:vAlign w:val="center"/>
                </w:tcPr>
                <w:p w14:paraId="5F741268" w14:textId="77777777" w:rsidR="0042371D" w:rsidRPr="002D1E1B" w:rsidRDefault="0042371D" w:rsidP="005415EF">
                  <w:pPr>
                    <w:autoSpaceDE w:val="0"/>
                    <w:autoSpaceDN w:val="0"/>
                    <w:adjustRightInd w:val="0"/>
                    <w:jc w:val="both"/>
                    <w:rPr>
                      <w:highlight w:val="yellow"/>
                    </w:rPr>
                  </w:pPr>
                  <w:r w:rsidRPr="002D1E1B">
                    <w:rPr>
                      <w:highlight w:val="yellow"/>
                    </w:rPr>
                    <w:t xml:space="preserve">For every dollar of the next </w:t>
                  </w:r>
                </w:p>
              </w:tc>
              <w:tc>
                <w:tcPr>
                  <w:tcW w:w="1666" w:type="pct"/>
                  <w:vAlign w:val="center"/>
                </w:tcPr>
                <w:p w14:paraId="02F311E7" w14:textId="77777777" w:rsidR="0042371D" w:rsidRPr="002D1E1B" w:rsidRDefault="0042371D" w:rsidP="005415EF">
                  <w:pPr>
                    <w:autoSpaceDE w:val="0"/>
                    <w:autoSpaceDN w:val="0"/>
                    <w:adjustRightInd w:val="0"/>
                    <w:jc w:val="center"/>
                    <w:rPr>
                      <w:highlight w:val="yellow"/>
                    </w:rPr>
                  </w:pPr>
                  <w:r w:rsidRPr="002D1E1B">
                    <w:rPr>
                      <w:highlight w:val="yellow"/>
                    </w:rPr>
                    <w:t>$ 10,000</w:t>
                  </w:r>
                </w:p>
              </w:tc>
              <w:tc>
                <w:tcPr>
                  <w:tcW w:w="1668" w:type="pct"/>
                  <w:vAlign w:val="center"/>
                </w:tcPr>
                <w:p w14:paraId="42027088" w14:textId="77777777" w:rsidR="0042371D" w:rsidRPr="002D1E1B" w:rsidRDefault="0042371D" w:rsidP="005415EF">
                  <w:pPr>
                    <w:autoSpaceDE w:val="0"/>
                    <w:autoSpaceDN w:val="0"/>
                    <w:adjustRightInd w:val="0"/>
                    <w:jc w:val="center"/>
                    <w:rPr>
                      <w:highlight w:val="yellow"/>
                    </w:rPr>
                  </w:pPr>
                  <w:r w:rsidRPr="002D1E1B">
                    <w:rPr>
                      <w:highlight w:val="yellow"/>
                    </w:rPr>
                    <w:t>5.5%</w:t>
                  </w:r>
                </w:p>
              </w:tc>
            </w:tr>
            <w:tr w:rsidR="0042371D" w:rsidRPr="002D1E1B" w14:paraId="6D0762F4" w14:textId="77777777" w:rsidTr="0004088F">
              <w:trPr>
                <w:trHeight w:val="506"/>
              </w:trPr>
              <w:tc>
                <w:tcPr>
                  <w:tcW w:w="1666" w:type="pct"/>
                  <w:vAlign w:val="center"/>
                </w:tcPr>
                <w:p w14:paraId="1692EC68" w14:textId="77777777" w:rsidR="0042371D" w:rsidRPr="002D1E1B" w:rsidRDefault="0042371D" w:rsidP="005415EF">
                  <w:pPr>
                    <w:autoSpaceDE w:val="0"/>
                    <w:autoSpaceDN w:val="0"/>
                    <w:adjustRightInd w:val="0"/>
                    <w:jc w:val="both"/>
                    <w:rPr>
                      <w:highlight w:val="yellow"/>
                    </w:rPr>
                  </w:pPr>
                  <w:r w:rsidRPr="002D1E1B">
                    <w:rPr>
                      <w:highlight w:val="yellow"/>
                    </w:rPr>
                    <w:t xml:space="preserve">For every dollar of the next </w:t>
                  </w:r>
                </w:p>
              </w:tc>
              <w:tc>
                <w:tcPr>
                  <w:tcW w:w="1666" w:type="pct"/>
                  <w:vAlign w:val="center"/>
                </w:tcPr>
                <w:p w14:paraId="1D841E6F" w14:textId="77777777" w:rsidR="0042371D" w:rsidRPr="002D1E1B" w:rsidRDefault="0042371D" w:rsidP="005415EF">
                  <w:pPr>
                    <w:autoSpaceDE w:val="0"/>
                    <w:autoSpaceDN w:val="0"/>
                    <w:adjustRightInd w:val="0"/>
                    <w:jc w:val="center"/>
                    <w:rPr>
                      <w:highlight w:val="yellow"/>
                    </w:rPr>
                  </w:pPr>
                  <w:r w:rsidRPr="002D1E1B">
                    <w:rPr>
                      <w:highlight w:val="yellow"/>
                    </w:rPr>
                    <w:t>$ 40,000</w:t>
                  </w:r>
                </w:p>
              </w:tc>
              <w:tc>
                <w:tcPr>
                  <w:tcW w:w="1668" w:type="pct"/>
                  <w:vAlign w:val="center"/>
                </w:tcPr>
                <w:p w14:paraId="70905B31" w14:textId="77777777" w:rsidR="0042371D" w:rsidRPr="002D1E1B" w:rsidRDefault="0042371D" w:rsidP="005415EF">
                  <w:pPr>
                    <w:autoSpaceDE w:val="0"/>
                    <w:autoSpaceDN w:val="0"/>
                    <w:adjustRightInd w:val="0"/>
                    <w:jc w:val="center"/>
                    <w:rPr>
                      <w:highlight w:val="yellow"/>
                    </w:rPr>
                  </w:pPr>
                  <w:r w:rsidRPr="002D1E1B">
                    <w:rPr>
                      <w:highlight w:val="yellow"/>
                    </w:rPr>
                    <w:t>8.5%</w:t>
                  </w:r>
                </w:p>
              </w:tc>
            </w:tr>
            <w:tr w:rsidR="0042371D" w:rsidRPr="002D1E1B" w14:paraId="221619AF" w14:textId="77777777" w:rsidTr="0004088F">
              <w:trPr>
                <w:trHeight w:val="506"/>
              </w:trPr>
              <w:tc>
                <w:tcPr>
                  <w:tcW w:w="1666" w:type="pct"/>
                  <w:vAlign w:val="center"/>
                </w:tcPr>
                <w:p w14:paraId="4F6C2A18" w14:textId="77777777" w:rsidR="0042371D" w:rsidRPr="002D1E1B" w:rsidRDefault="0042371D" w:rsidP="005415EF">
                  <w:pPr>
                    <w:autoSpaceDE w:val="0"/>
                    <w:autoSpaceDN w:val="0"/>
                    <w:adjustRightInd w:val="0"/>
                    <w:jc w:val="both"/>
                    <w:rPr>
                      <w:highlight w:val="yellow"/>
                    </w:rPr>
                  </w:pPr>
                  <w:r w:rsidRPr="002D1E1B">
                    <w:rPr>
                      <w:highlight w:val="yellow"/>
                    </w:rPr>
                    <w:t xml:space="preserve">For every dollar of the next </w:t>
                  </w:r>
                </w:p>
              </w:tc>
              <w:tc>
                <w:tcPr>
                  <w:tcW w:w="1666" w:type="pct"/>
                  <w:vAlign w:val="center"/>
                </w:tcPr>
                <w:p w14:paraId="0397B383" w14:textId="77777777" w:rsidR="0042371D" w:rsidRPr="002D1E1B" w:rsidRDefault="0042371D" w:rsidP="005415EF">
                  <w:pPr>
                    <w:autoSpaceDE w:val="0"/>
                    <w:autoSpaceDN w:val="0"/>
                    <w:adjustRightInd w:val="0"/>
                    <w:jc w:val="center"/>
                    <w:rPr>
                      <w:highlight w:val="yellow"/>
                    </w:rPr>
                  </w:pPr>
                  <w:r w:rsidRPr="002D1E1B">
                    <w:rPr>
                      <w:highlight w:val="yellow"/>
                    </w:rPr>
                    <w:t>$ 80,000</w:t>
                  </w:r>
                </w:p>
              </w:tc>
              <w:tc>
                <w:tcPr>
                  <w:tcW w:w="1668" w:type="pct"/>
                  <w:vAlign w:val="center"/>
                </w:tcPr>
                <w:p w14:paraId="6DCE656E" w14:textId="77777777" w:rsidR="0042371D" w:rsidRPr="002D1E1B" w:rsidRDefault="0042371D" w:rsidP="005415EF">
                  <w:pPr>
                    <w:autoSpaceDE w:val="0"/>
                    <w:autoSpaceDN w:val="0"/>
                    <w:adjustRightInd w:val="0"/>
                    <w:jc w:val="center"/>
                    <w:rPr>
                      <w:highlight w:val="yellow"/>
                    </w:rPr>
                  </w:pPr>
                  <w:r w:rsidRPr="002D1E1B">
                    <w:rPr>
                      <w:highlight w:val="yellow"/>
                    </w:rPr>
                    <w:t>14.0%</w:t>
                  </w:r>
                </w:p>
              </w:tc>
            </w:tr>
            <w:tr w:rsidR="0042371D" w:rsidRPr="002D1E1B" w14:paraId="52CCA853" w14:textId="77777777" w:rsidTr="0004088F">
              <w:trPr>
                <w:trHeight w:val="506"/>
              </w:trPr>
              <w:tc>
                <w:tcPr>
                  <w:tcW w:w="1666" w:type="pct"/>
                  <w:vAlign w:val="center"/>
                </w:tcPr>
                <w:p w14:paraId="44E417A1" w14:textId="77777777" w:rsidR="0042371D" w:rsidRPr="002D1E1B" w:rsidRDefault="0042371D" w:rsidP="005415EF">
                  <w:pPr>
                    <w:autoSpaceDE w:val="0"/>
                    <w:autoSpaceDN w:val="0"/>
                    <w:adjustRightInd w:val="0"/>
                    <w:jc w:val="both"/>
                    <w:rPr>
                      <w:highlight w:val="yellow"/>
                    </w:rPr>
                  </w:pPr>
                  <w:r w:rsidRPr="002D1E1B">
                    <w:rPr>
                      <w:highlight w:val="yellow"/>
                    </w:rPr>
                    <w:t xml:space="preserve">For every dollar of the next </w:t>
                  </w:r>
                </w:p>
              </w:tc>
              <w:tc>
                <w:tcPr>
                  <w:tcW w:w="1666" w:type="pct"/>
                  <w:vAlign w:val="center"/>
                </w:tcPr>
                <w:p w14:paraId="7D6B5925" w14:textId="77777777" w:rsidR="0042371D" w:rsidRPr="002D1E1B" w:rsidRDefault="0042371D" w:rsidP="005415EF">
                  <w:pPr>
                    <w:autoSpaceDE w:val="0"/>
                    <w:autoSpaceDN w:val="0"/>
                    <w:adjustRightInd w:val="0"/>
                    <w:jc w:val="center"/>
                    <w:rPr>
                      <w:highlight w:val="yellow"/>
                    </w:rPr>
                  </w:pPr>
                  <w:r w:rsidRPr="002D1E1B">
                    <w:rPr>
                      <w:highlight w:val="yellow"/>
                    </w:rPr>
                    <w:t>$160,000</w:t>
                  </w:r>
                </w:p>
              </w:tc>
              <w:tc>
                <w:tcPr>
                  <w:tcW w:w="1668" w:type="pct"/>
                  <w:vAlign w:val="center"/>
                </w:tcPr>
                <w:p w14:paraId="1A47E298" w14:textId="77777777" w:rsidR="0042371D" w:rsidRPr="002D1E1B" w:rsidRDefault="0042371D" w:rsidP="005415EF">
                  <w:pPr>
                    <w:autoSpaceDE w:val="0"/>
                    <w:autoSpaceDN w:val="0"/>
                    <w:adjustRightInd w:val="0"/>
                    <w:jc w:val="center"/>
                    <w:rPr>
                      <w:highlight w:val="yellow"/>
                    </w:rPr>
                  </w:pPr>
                  <w:r w:rsidRPr="002D1E1B">
                    <w:rPr>
                      <w:highlight w:val="yellow"/>
                    </w:rPr>
                    <w:t>17.0%</w:t>
                  </w:r>
                </w:p>
              </w:tc>
            </w:tr>
            <w:tr w:rsidR="0042371D" w:rsidRPr="002D1E1B" w14:paraId="7109BCB1" w14:textId="77777777" w:rsidTr="0004088F">
              <w:trPr>
                <w:trHeight w:val="506"/>
              </w:trPr>
              <w:tc>
                <w:tcPr>
                  <w:tcW w:w="1666" w:type="pct"/>
                  <w:vAlign w:val="center"/>
                </w:tcPr>
                <w:p w14:paraId="10626075" w14:textId="77777777" w:rsidR="0042371D" w:rsidRPr="002D1E1B" w:rsidRDefault="0042371D" w:rsidP="005415EF">
                  <w:pPr>
                    <w:autoSpaceDE w:val="0"/>
                    <w:autoSpaceDN w:val="0"/>
                    <w:adjustRightInd w:val="0"/>
                    <w:jc w:val="both"/>
                    <w:rPr>
                      <w:highlight w:val="yellow"/>
                    </w:rPr>
                  </w:pPr>
                  <w:r w:rsidRPr="002D1E1B">
                    <w:rPr>
                      <w:highlight w:val="yellow"/>
                    </w:rPr>
                    <w:t xml:space="preserve">For every dollar exceeding </w:t>
                  </w:r>
                </w:p>
              </w:tc>
              <w:tc>
                <w:tcPr>
                  <w:tcW w:w="1666" w:type="pct"/>
                  <w:vAlign w:val="center"/>
                </w:tcPr>
                <w:p w14:paraId="291B15FD" w14:textId="77777777" w:rsidR="0042371D" w:rsidRPr="002D1E1B" w:rsidRDefault="0042371D" w:rsidP="005415EF">
                  <w:pPr>
                    <w:autoSpaceDE w:val="0"/>
                    <w:autoSpaceDN w:val="0"/>
                    <w:adjustRightInd w:val="0"/>
                    <w:jc w:val="center"/>
                    <w:rPr>
                      <w:highlight w:val="yellow"/>
                    </w:rPr>
                  </w:pPr>
                  <w:r w:rsidRPr="002D1E1B">
                    <w:rPr>
                      <w:highlight w:val="yellow"/>
                    </w:rPr>
                    <w:t>$320,000</w:t>
                  </w:r>
                </w:p>
              </w:tc>
              <w:tc>
                <w:tcPr>
                  <w:tcW w:w="1668" w:type="pct"/>
                  <w:vAlign w:val="center"/>
                </w:tcPr>
                <w:p w14:paraId="0F274834" w14:textId="77777777" w:rsidR="0042371D" w:rsidRPr="002D1E1B" w:rsidRDefault="0042371D" w:rsidP="005415EF">
                  <w:pPr>
                    <w:autoSpaceDE w:val="0"/>
                    <w:autoSpaceDN w:val="0"/>
                    <w:adjustRightInd w:val="0"/>
                    <w:jc w:val="center"/>
                    <w:rPr>
                      <w:highlight w:val="yellow"/>
                    </w:rPr>
                  </w:pPr>
                  <w:r w:rsidRPr="002D1E1B">
                    <w:rPr>
                      <w:highlight w:val="yellow"/>
                    </w:rPr>
                    <w:t>20.0%.</w:t>
                  </w:r>
                </w:p>
              </w:tc>
            </w:tr>
          </w:tbl>
          <w:p w14:paraId="1D98CF49" w14:textId="77777777" w:rsidR="0042371D" w:rsidRPr="002D1E1B" w:rsidRDefault="0042371D" w:rsidP="005415EF">
            <w:pPr>
              <w:jc w:val="both"/>
              <w:rPr>
                <w:highlight w:val="yellow"/>
                <w:lang w:val="en-SG"/>
              </w:rPr>
            </w:pPr>
          </w:p>
        </w:tc>
      </w:tr>
      <w:tr w:rsidR="0042371D" w:rsidRPr="002D1E1B" w14:paraId="0E022A2E" w14:textId="77777777" w:rsidTr="0042371D">
        <w:tc>
          <w:tcPr>
            <w:tcW w:w="590" w:type="dxa"/>
            <w:shd w:val="clear" w:color="auto" w:fill="auto"/>
          </w:tcPr>
          <w:p w14:paraId="73A647DC" w14:textId="77777777" w:rsidR="0042371D" w:rsidRPr="002D1E1B" w:rsidRDefault="0042371D" w:rsidP="00EF1F85">
            <w:pPr>
              <w:spacing w:after="240"/>
              <w:jc w:val="center"/>
              <w:rPr>
                <w:lang w:val="en-SG"/>
              </w:rPr>
            </w:pPr>
            <w:r w:rsidRPr="002D1E1B">
              <w:rPr>
                <w:lang w:val="en-SG"/>
              </w:rPr>
              <w:lastRenderedPageBreak/>
              <w:t>6</w:t>
            </w:r>
          </w:p>
        </w:tc>
        <w:tc>
          <w:tcPr>
            <w:tcW w:w="2748" w:type="dxa"/>
            <w:shd w:val="clear" w:color="auto" w:fill="auto"/>
          </w:tcPr>
          <w:p w14:paraId="4D1FA766" w14:textId="77777777" w:rsidR="0042371D" w:rsidRPr="002D1E1B" w:rsidRDefault="0042371D" w:rsidP="005415EF">
            <w:pPr>
              <w:pStyle w:val="Default"/>
              <w:spacing w:after="240"/>
              <w:jc w:val="both"/>
              <w:rPr>
                <w:b/>
                <w:bCs/>
                <w:color w:val="auto"/>
              </w:rPr>
            </w:pPr>
            <w:r w:rsidRPr="002D1E1B">
              <w:rPr>
                <w:b/>
                <w:bCs/>
                <w:color w:val="auto"/>
              </w:rPr>
              <w:t>Qualifying Child Relief and Working Mother’s Child Relief</w:t>
            </w:r>
          </w:p>
          <w:p w14:paraId="5265E439" w14:textId="77777777" w:rsidR="0042371D" w:rsidRPr="00753A1C" w:rsidRDefault="0042371D" w:rsidP="005415EF">
            <w:pPr>
              <w:pStyle w:val="Default"/>
              <w:spacing w:after="240"/>
              <w:jc w:val="both"/>
              <w:rPr>
                <w:i/>
                <w:color w:val="auto"/>
              </w:rPr>
            </w:pPr>
            <w:r w:rsidRPr="002D1E1B">
              <w:rPr>
                <w:i/>
                <w:iCs/>
                <w:color w:val="auto"/>
              </w:rPr>
              <w:t>Fifth Schedule – Child Relief</w:t>
            </w:r>
          </w:p>
          <w:p w14:paraId="29F13553" w14:textId="77777777" w:rsidR="0042371D" w:rsidRPr="002D1E1B" w:rsidRDefault="0042371D" w:rsidP="005415EF">
            <w:pPr>
              <w:pStyle w:val="Default"/>
              <w:spacing w:after="240"/>
              <w:jc w:val="both"/>
              <w:rPr>
                <w:color w:val="auto"/>
              </w:rPr>
            </w:pPr>
            <w:r w:rsidRPr="002D1E1B">
              <w:rPr>
                <w:color w:val="auto"/>
              </w:rPr>
              <w:t xml:space="preserve">Delete S3(a) and 5(1) </w:t>
            </w:r>
          </w:p>
          <w:p w14:paraId="25978A18" w14:textId="77777777" w:rsidR="0042371D" w:rsidRPr="002D1E1B" w:rsidRDefault="0042371D" w:rsidP="005415EF">
            <w:pPr>
              <w:pStyle w:val="Default"/>
              <w:spacing w:after="240"/>
              <w:jc w:val="both"/>
              <w:rPr>
                <w:color w:val="auto"/>
              </w:rPr>
            </w:pPr>
            <w:r w:rsidRPr="002D1E1B">
              <w:rPr>
                <w:color w:val="auto"/>
              </w:rPr>
              <w:t xml:space="preserve">S5(2) and S5(3) – Delete the following words “(1) or” </w:t>
            </w:r>
          </w:p>
          <w:p w14:paraId="4199857F" w14:textId="77777777" w:rsidR="0042371D" w:rsidRPr="00E30780" w:rsidRDefault="0042371D" w:rsidP="005415EF">
            <w:pPr>
              <w:pStyle w:val="Default"/>
              <w:spacing w:after="240"/>
              <w:jc w:val="both"/>
              <w:rPr>
                <w:color w:val="auto"/>
              </w:rPr>
            </w:pPr>
            <w:r w:rsidRPr="002D1E1B">
              <w:rPr>
                <w:color w:val="auto"/>
              </w:rPr>
              <w:t>S6(2) – Delete the following words “5(1) or”</w:t>
            </w:r>
            <w:r w:rsidRPr="00E30780">
              <w:rPr>
                <w:color w:val="auto"/>
              </w:rPr>
              <w:t xml:space="preserve"> </w:t>
            </w:r>
          </w:p>
        </w:tc>
        <w:tc>
          <w:tcPr>
            <w:tcW w:w="9712" w:type="dxa"/>
            <w:shd w:val="clear" w:color="auto" w:fill="auto"/>
          </w:tcPr>
          <w:p w14:paraId="39A33D9E" w14:textId="77777777" w:rsidR="0042371D" w:rsidRPr="002D1E1B" w:rsidRDefault="0042371D" w:rsidP="005415EF">
            <w:pPr>
              <w:pStyle w:val="Default"/>
              <w:spacing w:after="240"/>
              <w:jc w:val="center"/>
              <w:rPr>
                <w:color w:val="auto"/>
              </w:rPr>
            </w:pPr>
            <w:r w:rsidRPr="002D1E1B">
              <w:rPr>
                <w:color w:val="auto"/>
              </w:rPr>
              <w:t>FIFTH SCHEDULE</w:t>
            </w:r>
          </w:p>
          <w:p w14:paraId="467FA021" w14:textId="77777777" w:rsidR="0042371D" w:rsidRPr="00E30780" w:rsidRDefault="0042371D" w:rsidP="005415EF">
            <w:pPr>
              <w:pStyle w:val="Default"/>
              <w:spacing w:after="240"/>
              <w:jc w:val="right"/>
              <w:rPr>
                <w:color w:val="auto"/>
              </w:rPr>
            </w:pPr>
            <w:r w:rsidRPr="00E30780">
              <w:rPr>
                <w:color w:val="auto"/>
              </w:rPr>
              <w:t xml:space="preserve">Sections 39(2) and (2AA), 39A and 106(1) </w:t>
            </w:r>
          </w:p>
          <w:p w14:paraId="292EE1A4" w14:textId="77777777" w:rsidR="0042371D" w:rsidRPr="002D1E1B" w:rsidRDefault="0042371D" w:rsidP="005415EF">
            <w:pPr>
              <w:pStyle w:val="Default"/>
              <w:spacing w:after="240"/>
              <w:jc w:val="center"/>
              <w:rPr>
                <w:color w:val="auto"/>
              </w:rPr>
            </w:pPr>
            <w:r w:rsidRPr="002D1E1B">
              <w:rPr>
                <w:color w:val="auto"/>
              </w:rPr>
              <w:t>CHILD RELIEF</w:t>
            </w:r>
          </w:p>
          <w:p w14:paraId="06930748" w14:textId="77777777" w:rsidR="0042371D" w:rsidRPr="002D1E1B" w:rsidRDefault="0042371D" w:rsidP="005415EF">
            <w:pPr>
              <w:spacing w:after="240"/>
              <w:ind w:firstLine="142"/>
              <w:jc w:val="both"/>
            </w:pPr>
            <w:r w:rsidRPr="002D1E1B">
              <w:t>1. Subject to the provisions of this Schedule, the allowable deduction to an individual in respect of each of his or her eligible children is $4,000 for each child for the year of assessment 2009 or a subsequent year of assessment.</w:t>
            </w:r>
          </w:p>
          <w:p w14:paraId="518AF932" w14:textId="77777777" w:rsidR="0042371D" w:rsidRPr="002D1E1B" w:rsidRDefault="0042371D" w:rsidP="005415EF">
            <w:pPr>
              <w:pStyle w:val="Default"/>
              <w:spacing w:after="240"/>
              <w:ind w:firstLine="142"/>
              <w:jc w:val="both"/>
              <w:rPr>
                <w:color w:val="auto"/>
              </w:rPr>
            </w:pPr>
            <w:r w:rsidRPr="002D1E1B">
              <w:rPr>
                <w:color w:val="auto"/>
              </w:rPr>
              <w:t>2. [</w:t>
            </w:r>
            <w:r w:rsidRPr="002D1E1B">
              <w:rPr>
                <w:i/>
                <w:iCs/>
                <w:color w:val="auto"/>
              </w:rPr>
              <w:t>Deleted by Act 37 of 2014</w:t>
            </w:r>
            <w:r w:rsidRPr="002D1E1B">
              <w:rPr>
                <w:color w:val="auto"/>
              </w:rPr>
              <w:t>]</w:t>
            </w:r>
          </w:p>
          <w:p w14:paraId="5B86DB2A" w14:textId="77777777" w:rsidR="0042371D" w:rsidRPr="002D1E1B" w:rsidRDefault="0042371D" w:rsidP="005415EF">
            <w:pPr>
              <w:pStyle w:val="Default"/>
              <w:spacing w:after="240"/>
              <w:ind w:firstLine="142"/>
              <w:jc w:val="both"/>
              <w:rPr>
                <w:color w:val="auto"/>
              </w:rPr>
            </w:pPr>
            <w:r w:rsidRPr="002D1E1B">
              <w:rPr>
                <w:color w:val="auto"/>
              </w:rPr>
              <w:t>3. No deduction is allowed in respect of any child —</w:t>
            </w:r>
          </w:p>
          <w:p w14:paraId="5F92B897" w14:textId="77777777" w:rsidR="0042371D" w:rsidRPr="002D1E1B" w:rsidRDefault="0042371D" w:rsidP="005415EF">
            <w:pPr>
              <w:spacing w:after="240"/>
              <w:ind w:left="851" w:hanging="425"/>
              <w:jc w:val="both"/>
            </w:pPr>
            <w:r w:rsidRPr="002D1E1B">
              <w:rPr>
                <w:highlight w:val="yellow"/>
              </w:rPr>
              <w:t>(</w:t>
            </w:r>
            <w:r w:rsidRPr="002D1E1B">
              <w:rPr>
                <w:i/>
                <w:iCs/>
                <w:highlight w:val="yellow"/>
              </w:rPr>
              <w:t>a</w:t>
            </w:r>
            <w:r w:rsidRPr="002D1E1B">
              <w:rPr>
                <w:highlight w:val="yellow"/>
              </w:rPr>
              <w:t>)</w:t>
            </w:r>
            <w:r w:rsidRPr="002D1E1B">
              <w:rPr>
                <w:highlight w:val="yellow"/>
              </w:rPr>
              <w:tab/>
              <w:t>whose income (excluding income to which the child is entitled as the holder of a scholarship, bursary or similar educational endowment) for the year immediately preceding the year of assessment (being the year of assessment 2009) exceeded $2,000; or</w:t>
            </w:r>
          </w:p>
          <w:p w14:paraId="1AC06CFF" w14:textId="77777777" w:rsidR="0042371D" w:rsidRPr="002D1E1B" w:rsidRDefault="0042371D" w:rsidP="005415EF">
            <w:pPr>
              <w:spacing w:after="240"/>
              <w:ind w:left="851" w:hanging="425"/>
              <w:jc w:val="both"/>
            </w:pPr>
            <w:r w:rsidRPr="002D1E1B">
              <w:lastRenderedPageBreak/>
              <w:t>(</w:t>
            </w:r>
            <w:r w:rsidRPr="002D1E1B">
              <w:rPr>
                <w:i/>
                <w:iCs/>
              </w:rPr>
              <w:t>b</w:t>
            </w:r>
            <w:r w:rsidRPr="002D1E1B">
              <w:t>)</w:t>
            </w:r>
            <w:r w:rsidRPr="002D1E1B">
              <w:tab/>
              <w:t>who was engaged in any employment, other than under articles or indentures, or carried on or exercised a trade, business, profession or vocation, during the year immediately preceding the year of assessment.</w:t>
            </w:r>
          </w:p>
          <w:p w14:paraId="63223AF1" w14:textId="77777777" w:rsidR="0042371D" w:rsidRPr="002D1E1B" w:rsidRDefault="0042371D" w:rsidP="005415EF">
            <w:pPr>
              <w:pStyle w:val="Default"/>
              <w:spacing w:after="240"/>
              <w:ind w:firstLine="142"/>
              <w:jc w:val="both"/>
              <w:rPr>
                <w:color w:val="auto"/>
              </w:rPr>
            </w:pPr>
            <w:r w:rsidRPr="002D1E1B">
              <w:rPr>
                <w:color w:val="auto"/>
              </w:rPr>
              <w:t>3A. For the year of assessment 2010 or any subsequent year of assessment, no deduction is allowed in respect of any child—</w:t>
            </w:r>
          </w:p>
          <w:p w14:paraId="333C1441" w14:textId="77777777" w:rsidR="0042371D" w:rsidRPr="002D1E1B" w:rsidRDefault="0042371D" w:rsidP="005415EF">
            <w:pPr>
              <w:spacing w:after="240"/>
              <w:ind w:left="851" w:hanging="425"/>
              <w:jc w:val="both"/>
            </w:pPr>
            <w:r w:rsidRPr="002D1E1B">
              <w:t>(</w:t>
            </w:r>
            <w:r w:rsidRPr="002D1E1B">
              <w:rPr>
                <w:i/>
                <w:iCs/>
              </w:rPr>
              <w:t>a</w:t>
            </w:r>
            <w:r w:rsidRPr="002D1E1B">
              <w:t>)</w:t>
            </w:r>
            <w:r w:rsidRPr="002D1E1B">
              <w:tab/>
              <w:t>who is not incapacitated by reason of physical or mental infirmity; and</w:t>
            </w:r>
          </w:p>
          <w:p w14:paraId="22E1E040" w14:textId="77777777" w:rsidR="0042371D" w:rsidRPr="002D1E1B" w:rsidRDefault="0042371D" w:rsidP="005415EF">
            <w:pPr>
              <w:spacing w:after="240"/>
              <w:ind w:left="851" w:hanging="425"/>
              <w:jc w:val="both"/>
            </w:pPr>
            <w:r w:rsidRPr="002D1E1B">
              <w:t>(</w:t>
            </w:r>
            <w:r w:rsidRPr="002D1E1B">
              <w:rPr>
                <w:i/>
                <w:iCs/>
              </w:rPr>
              <w:t>b</w:t>
            </w:r>
            <w:r w:rsidRPr="002D1E1B">
              <w:t>)</w:t>
            </w:r>
            <w:r w:rsidRPr="002D1E1B">
              <w:tab/>
              <w:t>who meets either or both of the following:</w:t>
            </w:r>
          </w:p>
          <w:p w14:paraId="4E64BA89" w14:textId="77777777" w:rsidR="0042371D" w:rsidRPr="002D1E1B" w:rsidRDefault="0042371D" w:rsidP="005415EF">
            <w:pPr>
              <w:spacing w:after="240"/>
              <w:ind w:left="1276" w:hanging="425"/>
              <w:jc w:val="both"/>
            </w:pPr>
            <w:r w:rsidRPr="002D1E1B">
              <w:t>(i)</w:t>
            </w:r>
            <w:r w:rsidRPr="002D1E1B">
              <w:tab/>
              <w:t>his or her income (excluding income to which the child is entitled as the holder of a scholarship, bursary or similar educational endowment) for the year immediately preceding the year of assessment exceeded $4,000;</w:t>
            </w:r>
          </w:p>
          <w:p w14:paraId="0954F7F5" w14:textId="77777777" w:rsidR="0042371D" w:rsidRPr="002D1E1B" w:rsidRDefault="0042371D" w:rsidP="005415EF">
            <w:pPr>
              <w:spacing w:after="240"/>
              <w:ind w:left="1276" w:hanging="425"/>
              <w:jc w:val="both"/>
            </w:pPr>
            <w:r w:rsidRPr="002D1E1B">
              <w:t>(ii)</w:t>
            </w:r>
            <w:r w:rsidRPr="002D1E1B">
              <w:tab/>
              <w:t>he or she was engaged in any employment, other than under articles or indentures, or carried on or exercised a trade, business, profession or vocation, during the year immediately preceding the year of assessment.</w:t>
            </w:r>
          </w:p>
          <w:p w14:paraId="1BB931D8" w14:textId="77777777" w:rsidR="0042371D" w:rsidRPr="002D1E1B" w:rsidRDefault="0042371D" w:rsidP="005415EF">
            <w:pPr>
              <w:pStyle w:val="Default"/>
              <w:spacing w:after="240"/>
              <w:ind w:firstLine="142"/>
              <w:jc w:val="both"/>
              <w:rPr>
                <w:color w:val="auto"/>
              </w:rPr>
            </w:pPr>
            <w:r w:rsidRPr="002D1E1B">
              <w:rPr>
                <w:color w:val="auto"/>
              </w:rPr>
              <w:t>4. Where more than one individual is entitled to claim a deduction in respect of the same child under paragraph 1 or the proviso to section 39(2)(</w:t>
            </w:r>
            <w:r w:rsidRPr="002D1E1B">
              <w:rPr>
                <w:i/>
                <w:iCs/>
                <w:color w:val="auto"/>
              </w:rPr>
              <w:t>e</w:t>
            </w:r>
            <w:r w:rsidRPr="002D1E1B">
              <w:rPr>
                <w:color w:val="auto"/>
              </w:rPr>
              <w:t>), the deduction is to be apportioned in such manner as appears to the Comptroller to be reasonable.</w:t>
            </w:r>
          </w:p>
          <w:p w14:paraId="2AB9FC05" w14:textId="77777777" w:rsidR="0042371D" w:rsidRPr="002D1E1B" w:rsidRDefault="0042371D" w:rsidP="005415EF">
            <w:pPr>
              <w:pStyle w:val="Default"/>
              <w:spacing w:after="240"/>
              <w:ind w:firstLine="142"/>
              <w:jc w:val="both"/>
              <w:rPr>
                <w:color w:val="auto"/>
                <w:highlight w:val="yellow"/>
              </w:rPr>
            </w:pPr>
            <w:r w:rsidRPr="002D1E1B">
              <w:rPr>
                <w:color w:val="auto"/>
              </w:rPr>
              <w:t>5.—</w:t>
            </w:r>
            <w:r w:rsidRPr="002D1E1B">
              <w:rPr>
                <w:color w:val="auto"/>
                <w:highlight w:val="yellow"/>
              </w:rPr>
              <w:t>(1) Where a married woman, divorcee or widow maintained, in the year immediately preceding the year of assessment 2009, 2010 or 2011, a child who is a citizen of Singapore as at 31 December of that year, the following deductions are, without prejudice to any deduction allowable under paragraph 1 or proviso (v) to section 39(2)(</w:t>
            </w:r>
            <w:r w:rsidRPr="002D1E1B">
              <w:rPr>
                <w:i/>
                <w:iCs/>
                <w:color w:val="auto"/>
                <w:highlight w:val="yellow"/>
              </w:rPr>
              <w:t>e</w:t>
            </w:r>
            <w:r w:rsidRPr="002D1E1B">
              <w:rPr>
                <w:color w:val="auto"/>
                <w:highlight w:val="yellow"/>
              </w:rPr>
              <w:t>), allowable for that year of assessment to her only:</w:t>
            </w:r>
          </w:p>
          <w:p w14:paraId="3C060968" w14:textId="7C0ECA6A" w:rsidR="0042371D" w:rsidRPr="00A237C7" w:rsidRDefault="0042371D" w:rsidP="00A237C7">
            <w:pPr>
              <w:spacing w:after="240"/>
              <w:ind w:left="851" w:hanging="425"/>
              <w:jc w:val="both"/>
              <w:rPr>
                <w:highlight w:val="yellow"/>
              </w:rPr>
            </w:pPr>
            <w:r w:rsidRPr="00A237C7">
              <w:rPr>
                <w:highlight w:val="yellow"/>
              </w:rPr>
              <w:lastRenderedPageBreak/>
              <w:t>(</w:t>
            </w:r>
            <w:r w:rsidRPr="00A237C7">
              <w:rPr>
                <w:i/>
                <w:iCs/>
                <w:highlight w:val="yellow"/>
              </w:rPr>
              <w:t>a</w:t>
            </w:r>
            <w:r w:rsidRPr="00A237C7">
              <w:rPr>
                <w:highlight w:val="yellow"/>
              </w:rPr>
              <w:t>)</w:t>
            </w:r>
            <w:r w:rsidRPr="00A237C7">
              <w:rPr>
                <w:highlight w:val="yellow"/>
              </w:rPr>
              <w:tab/>
              <w:t>first eligible child</w:t>
            </w:r>
            <w:r w:rsidRPr="00A237C7">
              <w:rPr>
                <w:highlight w:val="yellow"/>
              </w:rPr>
              <w:tab/>
              <w:t xml:space="preserve">                              </w:t>
            </w:r>
            <w:r w:rsidR="00A237C7" w:rsidRPr="00A237C7">
              <w:rPr>
                <w:highlight w:val="yellow"/>
              </w:rPr>
              <w:t xml:space="preserve">           </w:t>
            </w:r>
            <w:r w:rsidRPr="00A237C7">
              <w:rPr>
                <w:highlight w:val="yellow"/>
              </w:rPr>
              <w:t>15% of her earned income;</w:t>
            </w:r>
          </w:p>
          <w:p w14:paraId="4EA3C075" w14:textId="27CD794B" w:rsidR="0042371D" w:rsidRPr="002D1E1B" w:rsidRDefault="0042371D" w:rsidP="00A237C7">
            <w:pPr>
              <w:spacing w:after="240"/>
              <w:ind w:left="851" w:hanging="425"/>
              <w:jc w:val="both"/>
            </w:pPr>
            <w:r w:rsidRPr="00A237C7">
              <w:rPr>
                <w:i/>
                <w:iCs/>
                <w:highlight w:val="yellow"/>
              </w:rPr>
              <w:t>(b)</w:t>
            </w:r>
            <w:r w:rsidRPr="00A237C7">
              <w:rPr>
                <w:highlight w:val="yellow"/>
              </w:rPr>
              <w:tab/>
              <w:t>second eligible child</w:t>
            </w:r>
            <w:r w:rsidRPr="00A237C7">
              <w:rPr>
                <w:highlight w:val="yellow"/>
              </w:rPr>
              <w:tab/>
              <w:t xml:space="preserve">                       </w:t>
            </w:r>
            <w:r w:rsidR="00A237C7" w:rsidRPr="00A237C7">
              <w:rPr>
                <w:highlight w:val="yellow"/>
              </w:rPr>
              <w:t xml:space="preserve">                  </w:t>
            </w:r>
            <w:r w:rsidRPr="00A237C7">
              <w:rPr>
                <w:highlight w:val="yellow"/>
              </w:rPr>
              <w:t>20% of her earned income;</w:t>
            </w:r>
          </w:p>
          <w:p w14:paraId="7B1B34FF" w14:textId="67FDE683" w:rsidR="0042371D" w:rsidRPr="002D1E1B" w:rsidRDefault="0042371D" w:rsidP="00A237C7">
            <w:pPr>
              <w:spacing w:after="240"/>
              <w:ind w:left="851" w:hanging="425"/>
              <w:jc w:val="both"/>
            </w:pPr>
            <w:r w:rsidRPr="00A237C7">
              <w:rPr>
                <w:i/>
                <w:iCs/>
                <w:highlight w:val="yellow"/>
              </w:rPr>
              <w:t>(c)</w:t>
            </w:r>
            <w:r w:rsidRPr="00A237C7">
              <w:rPr>
                <w:i/>
                <w:iCs/>
                <w:highlight w:val="yellow"/>
              </w:rPr>
              <w:tab/>
            </w:r>
            <w:r w:rsidRPr="00A237C7">
              <w:rPr>
                <w:highlight w:val="yellow"/>
              </w:rPr>
              <w:t xml:space="preserve">third and subsequent </w:t>
            </w:r>
            <w:r w:rsidRPr="002D1E1B">
              <w:rPr>
                <w:highlight w:val="yellow"/>
              </w:rPr>
              <w:t>eligible child</w:t>
            </w:r>
            <w:r w:rsidRPr="002D1E1B">
              <w:rPr>
                <w:highlight w:val="yellow"/>
              </w:rPr>
              <w:tab/>
            </w:r>
            <w:r w:rsidR="00A237C7">
              <w:rPr>
                <w:highlight w:val="yellow"/>
              </w:rPr>
              <w:t xml:space="preserve">                  </w:t>
            </w:r>
            <w:r w:rsidRPr="002D1E1B">
              <w:rPr>
                <w:highlight w:val="yellow"/>
              </w:rPr>
              <w:t xml:space="preserve">25% of her earned income for each eligible </w:t>
            </w:r>
            <w:r w:rsidR="00A237C7">
              <w:rPr>
                <w:highlight w:val="yellow"/>
              </w:rPr>
              <w:t xml:space="preserve">                                        </w:t>
            </w:r>
            <w:r w:rsidR="00A237C7">
              <w:rPr>
                <w:highlight w:val="yellow"/>
              </w:rPr>
              <w:br/>
              <w:t xml:space="preserve">                                                                            </w:t>
            </w:r>
            <w:r w:rsidRPr="002D1E1B">
              <w:rPr>
                <w:highlight w:val="yellow"/>
              </w:rPr>
              <w:t>child.</w:t>
            </w:r>
          </w:p>
          <w:p w14:paraId="5DCD1B70" w14:textId="77777777" w:rsidR="0042371D" w:rsidRPr="002D1E1B" w:rsidRDefault="0042371D" w:rsidP="005415EF">
            <w:pPr>
              <w:pStyle w:val="Default"/>
              <w:spacing w:after="240"/>
              <w:ind w:firstLine="142"/>
              <w:jc w:val="both"/>
              <w:rPr>
                <w:color w:val="auto"/>
              </w:rPr>
            </w:pPr>
            <w:r w:rsidRPr="002D1E1B">
              <w:rPr>
                <w:color w:val="auto"/>
              </w:rPr>
              <w:t>(1A) Where a married woman, divorcee or widow maintained, in a year immediately preceding any year of assessment (being the year of assessment 2012 or any subsequent year of assessment), a child who —</w:t>
            </w:r>
          </w:p>
          <w:p w14:paraId="20A27AD2" w14:textId="77777777" w:rsidR="0042371D" w:rsidRPr="002D1E1B" w:rsidRDefault="0042371D" w:rsidP="005415EF">
            <w:pPr>
              <w:spacing w:after="240"/>
              <w:ind w:left="851" w:hanging="425"/>
              <w:jc w:val="both"/>
            </w:pPr>
            <w:r w:rsidRPr="002D1E1B">
              <w:t>(</w:t>
            </w:r>
            <w:r w:rsidRPr="002D1E1B">
              <w:rPr>
                <w:i/>
                <w:iCs/>
              </w:rPr>
              <w:t>a</w:t>
            </w:r>
            <w:r w:rsidRPr="002D1E1B">
              <w:t>)</w:t>
            </w:r>
            <w:r w:rsidRPr="002D1E1B">
              <w:tab/>
              <w:t xml:space="preserve">is a citizen of Singapore as </w:t>
            </w:r>
            <w:proofErr w:type="gramStart"/>
            <w:r w:rsidRPr="002D1E1B">
              <w:t>at</w:t>
            </w:r>
            <w:proofErr w:type="gramEnd"/>
            <w:r w:rsidRPr="002D1E1B">
              <w:t xml:space="preserve"> 31 December of that year; or</w:t>
            </w:r>
          </w:p>
          <w:p w14:paraId="144E89AE" w14:textId="77777777" w:rsidR="0042371D" w:rsidRPr="002D1E1B" w:rsidRDefault="0042371D" w:rsidP="005415EF">
            <w:pPr>
              <w:spacing w:after="240"/>
              <w:ind w:left="851" w:hanging="425"/>
              <w:jc w:val="both"/>
            </w:pPr>
            <w:r w:rsidRPr="002D1E1B">
              <w:t>(</w:t>
            </w:r>
            <w:r w:rsidRPr="002D1E1B">
              <w:rPr>
                <w:i/>
                <w:iCs/>
              </w:rPr>
              <w:t>b</w:t>
            </w:r>
            <w:r w:rsidRPr="002D1E1B">
              <w:t>)</w:t>
            </w:r>
            <w:r w:rsidRPr="002D1E1B">
              <w:tab/>
              <w:t>if the child died in that year, was a citizen of Singapore on the date of his or her death,</w:t>
            </w:r>
          </w:p>
          <w:p w14:paraId="2404A550" w14:textId="77777777" w:rsidR="0042371D" w:rsidRPr="002D1E1B" w:rsidRDefault="0042371D" w:rsidP="005415EF">
            <w:pPr>
              <w:spacing w:after="240"/>
              <w:jc w:val="both"/>
            </w:pPr>
            <w:r w:rsidRPr="002D1E1B">
              <w:t>the following deductions are, without prejudice to any deduction allowable under paragraph 1 or proviso (v) to section 39(2)(</w:t>
            </w:r>
            <w:r w:rsidRPr="002D1E1B">
              <w:rPr>
                <w:i/>
                <w:iCs/>
              </w:rPr>
              <w:t>e</w:t>
            </w:r>
            <w:r w:rsidRPr="002D1E1B">
              <w:t>), allowable for that year of assessment to her only:</w:t>
            </w:r>
          </w:p>
          <w:p w14:paraId="6146C461" w14:textId="3BD35FCF" w:rsidR="0042371D" w:rsidRPr="002D1E1B" w:rsidRDefault="0042371D" w:rsidP="005415EF">
            <w:pPr>
              <w:spacing w:after="240"/>
              <w:ind w:left="947" w:hanging="521"/>
              <w:jc w:val="both"/>
            </w:pPr>
            <w:r w:rsidRPr="002D1E1B">
              <w:t>(</w:t>
            </w:r>
            <w:r w:rsidRPr="002D1E1B">
              <w:rPr>
                <w:i/>
                <w:iCs/>
              </w:rPr>
              <w:t>c</w:t>
            </w:r>
            <w:r w:rsidRPr="002D1E1B">
              <w:t>)</w:t>
            </w:r>
            <w:r w:rsidRPr="002D1E1B">
              <w:tab/>
              <w:t>first eligible child</w:t>
            </w:r>
            <w:r w:rsidRPr="002D1E1B">
              <w:tab/>
              <w:t xml:space="preserve">                             </w:t>
            </w:r>
            <w:r w:rsidR="00A237C7">
              <w:t xml:space="preserve">         </w:t>
            </w:r>
            <w:r w:rsidRPr="002D1E1B">
              <w:t xml:space="preserve"> 15% of her earned income;</w:t>
            </w:r>
          </w:p>
          <w:p w14:paraId="72E8A0AA" w14:textId="1C6EBF81" w:rsidR="0042371D" w:rsidRPr="002D1E1B" w:rsidRDefault="0042371D" w:rsidP="005415EF">
            <w:pPr>
              <w:spacing w:after="240"/>
              <w:ind w:left="947" w:hanging="521"/>
              <w:jc w:val="both"/>
            </w:pPr>
            <w:r w:rsidRPr="002D1E1B">
              <w:t>(</w:t>
            </w:r>
            <w:r w:rsidRPr="002D1E1B">
              <w:rPr>
                <w:i/>
                <w:iCs/>
              </w:rPr>
              <w:t>d</w:t>
            </w:r>
            <w:r w:rsidRPr="002D1E1B">
              <w:t>)</w:t>
            </w:r>
            <w:r w:rsidRPr="002D1E1B">
              <w:tab/>
              <w:t>second eligible child</w:t>
            </w:r>
            <w:r w:rsidRPr="002D1E1B">
              <w:tab/>
              <w:t xml:space="preserve">                </w:t>
            </w:r>
            <w:r w:rsidR="00A237C7">
              <w:t xml:space="preserve">    </w:t>
            </w:r>
            <w:r w:rsidRPr="002D1E1B">
              <w:t xml:space="preserve">       20% of her earned income;</w:t>
            </w:r>
          </w:p>
          <w:p w14:paraId="61689B62" w14:textId="48B3B328" w:rsidR="0042371D" w:rsidRPr="002D1E1B" w:rsidRDefault="0042371D" w:rsidP="005415EF">
            <w:pPr>
              <w:tabs>
                <w:tab w:val="left" w:pos="1134"/>
              </w:tabs>
              <w:spacing w:after="240"/>
              <w:ind w:left="947" w:hanging="521"/>
              <w:jc w:val="both"/>
            </w:pPr>
            <w:r w:rsidRPr="002D1E1B">
              <w:t>(</w:t>
            </w:r>
            <w:r w:rsidRPr="002D1E1B">
              <w:rPr>
                <w:i/>
                <w:iCs/>
              </w:rPr>
              <w:t>e</w:t>
            </w:r>
            <w:r w:rsidRPr="002D1E1B">
              <w:t>)</w:t>
            </w:r>
            <w:r w:rsidRPr="002D1E1B">
              <w:tab/>
              <w:t>third and subsequent eligible child</w:t>
            </w:r>
            <w:r w:rsidRPr="002D1E1B">
              <w:tab/>
            </w:r>
            <w:r w:rsidR="00A237C7">
              <w:t xml:space="preserve">               </w:t>
            </w:r>
            <w:r w:rsidRPr="002D1E1B">
              <w:t xml:space="preserve">25% of her earned income for each eligible </w:t>
            </w:r>
            <w:r w:rsidR="00A237C7">
              <w:br/>
              <w:t xml:space="preserve">                                                                       </w:t>
            </w:r>
            <w:r w:rsidRPr="002D1E1B">
              <w:t>child.</w:t>
            </w:r>
          </w:p>
          <w:p w14:paraId="051DE1BC" w14:textId="77777777" w:rsidR="0042371D" w:rsidRPr="002D1E1B" w:rsidRDefault="0042371D" w:rsidP="005415EF">
            <w:pPr>
              <w:pStyle w:val="Default"/>
              <w:spacing w:after="240"/>
              <w:ind w:firstLine="142"/>
              <w:jc w:val="both"/>
              <w:rPr>
                <w:color w:val="auto"/>
              </w:rPr>
            </w:pPr>
            <w:r w:rsidRPr="002D1E1B">
              <w:rPr>
                <w:color w:val="auto"/>
              </w:rPr>
              <w:t xml:space="preserve">(1B)  For the purposes of determining whether a child is a “first eligible child”, “second eligible child” or “third and subsequent eligible child” in sub paragraph (1A), for the year of assessment 2022 or any subsequent year of assessment, a sibling of the child, being a sibling that is a stillborn child (whether issued from the child’s mother before, on or after 1 January 2022), is treated as if the </w:t>
            </w:r>
            <w:r w:rsidRPr="002D1E1B">
              <w:rPr>
                <w:color w:val="auto"/>
              </w:rPr>
              <w:lastRenderedPageBreak/>
              <w:t>stillborn child were an eligible child, but only if the natural mother of the stillborn child is the married woman, divorcee or widow claiming the deduction.</w:t>
            </w:r>
          </w:p>
          <w:p w14:paraId="6669A8AF" w14:textId="77777777" w:rsidR="0042371D" w:rsidRPr="002D1E1B" w:rsidRDefault="0042371D" w:rsidP="005415EF">
            <w:pPr>
              <w:pStyle w:val="Default"/>
              <w:spacing w:after="240"/>
              <w:ind w:firstLine="142"/>
              <w:jc w:val="both"/>
              <w:rPr>
                <w:color w:val="auto"/>
              </w:rPr>
            </w:pPr>
            <w:r w:rsidRPr="002D1E1B">
              <w:rPr>
                <w:color w:val="auto"/>
              </w:rPr>
              <w:t>(1C) To avoid doubt, sub‑paragraph (1B) does not imply that a stillborn child is an eligible child in respect of whom a deduction is allowable under section 39(2)(e).</w:t>
            </w:r>
          </w:p>
          <w:p w14:paraId="7E793509" w14:textId="77777777" w:rsidR="0042371D" w:rsidRPr="002D1E1B" w:rsidRDefault="0042371D" w:rsidP="005415EF">
            <w:pPr>
              <w:pStyle w:val="Default"/>
              <w:spacing w:after="240"/>
              <w:ind w:firstLine="142"/>
              <w:jc w:val="both"/>
              <w:rPr>
                <w:color w:val="auto"/>
              </w:rPr>
            </w:pPr>
            <w:r w:rsidRPr="002D1E1B">
              <w:rPr>
                <w:color w:val="auto"/>
              </w:rPr>
              <w:t xml:space="preserve">(2) Where more than one married woman, divorcee or widow is entitled to claim a deduction in respect of the same child under sub-paragraph </w:t>
            </w:r>
            <w:r w:rsidRPr="002D1E1B">
              <w:rPr>
                <w:color w:val="auto"/>
                <w:highlight w:val="yellow"/>
              </w:rPr>
              <w:t>(1) or</w:t>
            </w:r>
            <w:r w:rsidRPr="002D1E1B">
              <w:rPr>
                <w:color w:val="auto"/>
              </w:rPr>
              <w:t xml:space="preserve"> (1A), the deduction is to be allowed to one such claimant only as determined by the Comptroller (whose decision is final) having regard to the circumstances of the case, including rights of custody, care and control and level of maintenance provided by each claimant.</w:t>
            </w:r>
          </w:p>
          <w:p w14:paraId="0AF496F4" w14:textId="77777777" w:rsidR="0042371D" w:rsidRPr="002D1E1B" w:rsidRDefault="0042371D" w:rsidP="005415EF">
            <w:pPr>
              <w:pStyle w:val="Default"/>
              <w:spacing w:after="240"/>
              <w:ind w:firstLine="142"/>
              <w:jc w:val="both"/>
              <w:rPr>
                <w:color w:val="auto"/>
              </w:rPr>
            </w:pPr>
            <w:r w:rsidRPr="002D1E1B">
              <w:rPr>
                <w:color w:val="auto"/>
              </w:rPr>
              <w:t xml:space="preserve">(3) The total deductions allowable to a married woman, divorcee or widow under sub-paragraph </w:t>
            </w:r>
            <w:r w:rsidRPr="002D1E1B">
              <w:rPr>
                <w:color w:val="auto"/>
                <w:highlight w:val="yellow"/>
              </w:rPr>
              <w:t>(1) or</w:t>
            </w:r>
            <w:r w:rsidRPr="002D1E1B">
              <w:rPr>
                <w:color w:val="auto"/>
              </w:rPr>
              <w:t xml:space="preserve"> (1A) must not exceed 100% of her earned income for any year of assessment.</w:t>
            </w:r>
          </w:p>
          <w:p w14:paraId="644FCBB5" w14:textId="77777777" w:rsidR="0042371D" w:rsidRPr="002D1E1B" w:rsidRDefault="0042371D" w:rsidP="005415EF">
            <w:pPr>
              <w:pStyle w:val="Default"/>
              <w:spacing w:after="240"/>
              <w:ind w:firstLine="142"/>
              <w:jc w:val="both"/>
              <w:rPr>
                <w:color w:val="auto"/>
              </w:rPr>
            </w:pPr>
            <w:r w:rsidRPr="002D1E1B">
              <w:rPr>
                <w:color w:val="auto"/>
              </w:rPr>
              <w:t>6.—(1) [</w:t>
            </w:r>
            <w:r w:rsidRPr="002D1E1B">
              <w:rPr>
                <w:i/>
                <w:iCs/>
                <w:color w:val="auto"/>
              </w:rPr>
              <w:t>Deleted by Act 37 of 2014</w:t>
            </w:r>
            <w:r w:rsidRPr="002D1E1B">
              <w:rPr>
                <w:color w:val="auto"/>
              </w:rPr>
              <w:t>]</w:t>
            </w:r>
          </w:p>
          <w:p w14:paraId="6446BA04" w14:textId="77777777" w:rsidR="0042371D" w:rsidRPr="002D1E1B" w:rsidRDefault="0042371D" w:rsidP="005415EF">
            <w:pPr>
              <w:pStyle w:val="Default"/>
              <w:spacing w:after="240"/>
              <w:ind w:firstLine="142"/>
              <w:jc w:val="both"/>
              <w:rPr>
                <w:color w:val="auto"/>
              </w:rPr>
            </w:pPr>
            <w:r w:rsidRPr="002D1E1B">
              <w:rPr>
                <w:color w:val="auto"/>
              </w:rPr>
              <w:t xml:space="preserve">(2) The total deductions allowable to all individuals under paragraphs 1 and </w:t>
            </w:r>
            <w:r w:rsidRPr="002D1E1B">
              <w:rPr>
                <w:color w:val="auto"/>
                <w:highlight w:val="yellow"/>
              </w:rPr>
              <w:t>5(1) or</w:t>
            </w:r>
            <w:r w:rsidRPr="002D1E1B">
              <w:rPr>
                <w:color w:val="auto"/>
              </w:rPr>
              <w:t xml:space="preserve"> 5(1A) (as the case may be) and proviso (v) to section 39(2)(</w:t>
            </w:r>
            <w:r w:rsidRPr="002D1E1B">
              <w:rPr>
                <w:i/>
                <w:iCs/>
                <w:color w:val="auto"/>
              </w:rPr>
              <w:t>e</w:t>
            </w:r>
            <w:r w:rsidRPr="002D1E1B">
              <w:rPr>
                <w:color w:val="auto"/>
              </w:rPr>
              <w:t>) in respect of the same child must not exceed $50,000.</w:t>
            </w:r>
          </w:p>
          <w:p w14:paraId="085B0E70" w14:textId="77777777" w:rsidR="0042371D" w:rsidRPr="002D1E1B" w:rsidRDefault="0042371D" w:rsidP="005415EF">
            <w:pPr>
              <w:pStyle w:val="Default"/>
              <w:spacing w:after="240"/>
              <w:ind w:firstLine="142"/>
              <w:jc w:val="both"/>
              <w:rPr>
                <w:color w:val="auto"/>
              </w:rPr>
            </w:pPr>
            <w:r w:rsidRPr="002D1E1B">
              <w:rPr>
                <w:color w:val="auto"/>
              </w:rPr>
              <w:t>(3) For the purpose of sub-paragraph (2), any deduction allowable under paragraph 1 or proviso (v) to section 39(2)(</w:t>
            </w:r>
            <w:r w:rsidRPr="002D1E1B">
              <w:rPr>
                <w:i/>
                <w:iCs/>
                <w:color w:val="auto"/>
              </w:rPr>
              <w:t>e</w:t>
            </w:r>
            <w:r w:rsidRPr="002D1E1B">
              <w:rPr>
                <w:color w:val="auto"/>
              </w:rPr>
              <w:t>) must first be allowed before a deduction, to the extent allowable under sub-paragraph (2), is allowed under paragraph 5.</w:t>
            </w:r>
          </w:p>
          <w:p w14:paraId="28459024" w14:textId="77777777" w:rsidR="0042371D" w:rsidRPr="002D1E1B" w:rsidRDefault="0042371D" w:rsidP="005415EF">
            <w:pPr>
              <w:pStyle w:val="Default"/>
              <w:spacing w:after="240"/>
              <w:ind w:firstLine="142"/>
              <w:jc w:val="both"/>
              <w:rPr>
                <w:color w:val="auto"/>
              </w:rPr>
            </w:pPr>
            <w:r w:rsidRPr="002D1E1B">
              <w:rPr>
                <w:color w:val="auto"/>
              </w:rPr>
              <w:t>7. In this Schedule —</w:t>
            </w:r>
          </w:p>
          <w:p w14:paraId="0FB78A6D" w14:textId="77777777" w:rsidR="0042371D" w:rsidRPr="002D1E1B" w:rsidRDefault="0042371D" w:rsidP="005415EF">
            <w:pPr>
              <w:spacing w:after="240"/>
              <w:ind w:left="851" w:hanging="425"/>
              <w:jc w:val="both"/>
            </w:pPr>
            <w:r w:rsidRPr="002D1E1B">
              <w:lastRenderedPageBreak/>
              <w:t>(</w:t>
            </w:r>
            <w:r w:rsidRPr="002D1E1B">
              <w:rPr>
                <w:i/>
                <w:iCs/>
              </w:rPr>
              <w:t>a</w:t>
            </w:r>
            <w:r w:rsidRPr="002D1E1B">
              <w:t>)</w:t>
            </w:r>
            <w:r w:rsidRPr="002D1E1B">
              <w:tab/>
              <w:t xml:space="preserve">“child”, in relation to an individual claiming a deduction, means a legitimate child, stepchild or child adopted in accordance with any written law relating to the adoption of children; </w:t>
            </w:r>
          </w:p>
          <w:p w14:paraId="0F4626CE" w14:textId="77777777" w:rsidR="0042371D" w:rsidRPr="002D1E1B" w:rsidRDefault="0042371D" w:rsidP="005415EF">
            <w:pPr>
              <w:spacing w:after="240"/>
              <w:ind w:left="851" w:hanging="425"/>
              <w:jc w:val="both"/>
            </w:pPr>
            <w:r w:rsidRPr="002D1E1B">
              <w:fldChar w:fldCharType="begin"/>
            </w:r>
            <w:r w:rsidRPr="002D1E1B">
              <w:instrText xml:space="preserve"> Quote "(ab</w:instrText>
            </w:r>
            <w:r w:rsidRPr="002D1E1B">
              <w:fldChar w:fldCharType="begin"/>
            </w:r>
            <w:r w:rsidRPr="002D1E1B">
              <w:instrText xml:space="preserve"> Preserved=Yes </w:instrText>
            </w:r>
            <w:r w:rsidRPr="002D1E1B">
              <w:fldChar w:fldCharType="end"/>
            </w:r>
            <w:r w:rsidRPr="002D1E1B">
              <w:instrText xml:space="preserve">)" </w:instrText>
            </w:r>
            <w:r w:rsidRPr="002D1E1B">
              <w:fldChar w:fldCharType="separate"/>
            </w:r>
            <w:r w:rsidRPr="002D1E1B">
              <w:t>(</w:t>
            </w:r>
            <w:r w:rsidRPr="002D1E1B">
              <w:rPr>
                <w:i/>
                <w:iCs/>
              </w:rPr>
              <w:t>aa</w:t>
            </w:r>
            <w:r w:rsidRPr="002D1E1B">
              <w:t>)</w:t>
            </w:r>
            <w:r w:rsidRPr="002D1E1B">
              <w:fldChar w:fldCharType="end"/>
            </w:r>
            <w:r w:rsidRPr="002D1E1B">
              <w:tab/>
              <w:t>“stillborn child” means any child that —</w:t>
            </w:r>
          </w:p>
          <w:p w14:paraId="114B70F3" w14:textId="2EA0E221" w:rsidR="0042371D" w:rsidRPr="002D1E1B" w:rsidRDefault="0042371D" w:rsidP="005415EF">
            <w:pPr>
              <w:pStyle w:val="Am2ScheduleSectionTexti"/>
              <w:tabs>
                <w:tab w:val="clear" w:pos="2430"/>
              </w:tabs>
              <w:spacing w:after="240"/>
              <w:ind w:left="1560" w:hanging="567"/>
              <w:rPr>
                <w:sz w:val="24"/>
                <w:szCs w:val="24"/>
              </w:rPr>
            </w:pPr>
            <w:r w:rsidRPr="002D1E1B">
              <w:fldChar w:fldCharType="begin"/>
            </w:r>
            <w:r w:rsidRPr="002D1E1B">
              <w:rPr>
                <w:sz w:val="24"/>
                <w:szCs w:val="24"/>
              </w:rPr>
              <w:instrText xml:space="preserve"> GUID=45fdb184-ffc9-405f-aeb8-b578addc59f9 </w:instrText>
            </w:r>
            <w:r w:rsidRPr="002D1E1B">
              <w:rPr>
                <w:sz w:val="24"/>
                <w:szCs w:val="24"/>
              </w:rPr>
              <w:fldChar w:fldCharType="end"/>
            </w:r>
            <w:r w:rsidRPr="002D1E1B">
              <w:fldChar w:fldCharType="begin"/>
            </w:r>
            <w:r w:rsidRPr="002D1E1B">
              <w:rPr>
                <w:sz w:val="24"/>
                <w:szCs w:val="24"/>
              </w:rPr>
              <w:instrText xml:space="preserve"> Quote "(i</w:instrText>
            </w:r>
            <w:r w:rsidRPr="002D1E1B">
              <w:rPr>
                <w:sz w:val="24"/>
                <w:szCs w:val="24"/>
              </w:rPr>
              <w:fldChar w:fldCharType="begin"/>
            </w:r>
            <w:r w:rsidRPr="002D1E1B">
              <w:rPr>
                <w:sz w:val="24"/>
                <w:szCs w:val="24"/>
              </w:rPr>
              <w:instrText xml:space="preserve"> Preserved=Yes </w:instrText>
            </w:r>
            <w:r w:rsidRPr="002D1E1B">
              <w:rPr>
                <w:sz w:val="24"/>
                <w:szCs w:val="24"/>
              </w:rPr>
              <w:fldChar w:fldCharType="end"/>
            </w:r>
            <w:r w:rsidRPr="002D1E1B">
              <w:rPr>
                <w:sz w:val="24"/>
                <w:szCs w:val="24"/>
              </w:rPr>
              <w:instrText xml:space="preserve">)" </w:instrText>
            </w:r>
            <w:r w:rsidRPr="002D1E1B">
              <w:rPr>
                <w:sz w:val="24"/>
                <w:szCs w:val="24"/>
              </w:rPr>
              <w:fldChar w:fldCharType="separate"/>
            </w:r>
            <w:r w:rsidR="00D537F2" w:rsidRPr="002D1E1B">
              <w:rPr>
                <w:sz w:val="24"/>
                <w:szCs w:val="24"/>
              </w:rPr>
              <w:t>(i)</w:t>
            </w:r>
            <w:r w:rsidRPr="002D1E1B">
              <w:rPr>
                <w:sz w:val="24"/>
                <w:szCs w:val="24"/>
              </w:rPr>
              <w:fldChar w:fldCharType="end"/>
            </w:r>
            <w:r w:rsidRPr="002D1E1B">
              <w:rPr>
                <w:sz w:val="24"/>
                <w:szCs w:val="24"/>
              </w:rPr>
              <w:tab/>
              <w:t xml:space="preserve">issues from the child’s mother after the twenty-second week of pregnancy; and </w:t>
            </w:r>
          </w:p>
          <w:p w14:paraId="1638D207" w14:textId="468C12E2" w:rsidR="0042371D" w:rsidRPr="002D1E1B" w:rsidRDefault="0042371D" w:rsidP="005415EF">
            <w:pPr>
              <w:spacing w:after="240"/>
              <w:ind w:left="1560" w:hanging="567"/>
              <w:jc w:val="both"/>
            </w:pPr>
            <w:r w:rsidRPr="002D1E1B">
              <w:fldChar w:fldCharType="begin"/>
            </w:r>
            <w:r w:rsidRPr="002D1E1B">
              <w:instrText xml:space="preserve"> GUID=8eb6c196-4786-4dd7-a04f-53fce78f2327 </w:instrText>
            </w:r>
            <w:r w:rsidRPr="002D1E1B">
              <w:fldChar w:fldCharType="end"/>
            </w:r>
            <w:r w:rsidRPr="002D1E1B">
              <w:fldChar w:fldCharType="begin"/>
            </w:r>
            <w:r w:rsidRPr="002D1E1B">
              <w:instrText xml:space="preserve"> Quote "(ii</w:instrText>
            </w:r>
            <w:r w:rsidRPr="002D1E1B">
              <w:fldChar w:fldCharType="begin"/>
            </w:r>
            <w:r w:rsidRPr="002D1E1B">
              <w:instrText xml:space="preserve"> Preserved=Yes </w:instrText>
            </w:r>
            <w:r w:rsidRPr="002D1E1B">
              <w:fldChar w:fldCharType="end"/>
            </w:r>
            <w:r w:rsidRPr="002D1E1B">
              <w:instrText xml:space="preserve">)" </w:instrText>
            </w:r>
            <w:r w:rsidRPr="002D1E1B">
              <w:fldChar w:fldCharType="separate"/>
            </w:r>
            <w:r w:rsidR="00D537F2" w:rsidRPr="002D1E1B">
              <w:t>(ii)</w:t>
            </w:r>
            <w:r w:rsidRPr="002D1E1B">
              <w:fldChar w:fldCharType="end"/>
            </w:r>
            <w:r w:rsidRPr="002D1E1B">
              <w:tab/>
              <w:t>does not show any sign of life at any time after being completely expelled or extracted from the mother; and</w:t>
            </w:r>
          </w:p>
          <w:p w14:paraId="1CDE0F6B" w14:textId="77777777" w:rsidR="0042371D" w:rsidRPr="00E30780" w:rsidRDefault="0042371D" w:rsidP="005415EF">
            <w:pPr>
              <w:spacing w:after="240"/>
              <w:ind w:left="851" w:hanging="425"/>
              <w:jc w:val="both"/>
            </w:pPr>
            <w:r w:rsidRPr="002D1E1B">
              <w:t>(</w:t>
            </w:r>
            <w:r w:rsidRPr="002D1E1B">
              <w:rPr>
                <w:i/>
                <w:iCs/>
              </w:rPr>
              <w:t>b</w:t>
            </w:r>
            <w:r w:rsidRPr="002D1E1B">
              <w:t>)</w:t>
            </w:r>
            <w:r w:rsidRPr="002D1E1B">
              <w:tab/>
              <w:t>where any question arises as to the ranking of any child for the purpose of any deduction to be granted under this Schedule, it is to be determined by the Comptroller whose decision is final.</w:t>
            </w:r>
          </w:p>
        </w:tc>
      </w:tr>
    </w:tbl>
    <w:p w14:paraId="0418E3EE" w14:textId="77777777" w:rsidR="0042371D" w:rsidRPr="00E30780" w:rsidRDefault="0042371D" w:rsidP="0042371D">
      <w:pPr>
        <w:jc w:val="both"/>
        <w:rPr>
          <w:b/>
        </w:rPr>
      </w:pPr>
    </w:p>
    <w:p w14:paraId="374174B3" w14:textId="77777777" w:rsidR="0042371D" w:rsidRPr="00950B53" w:rsidRDefault="0042371D" w:rsidP="000F6F83"/>
    <w:sectPr w:rsidR="0042371D" w:rsidRPr="00950B53" w:rsidSect="00860C1A">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BF34B" w14:textId="77777777" w:rsidR="003C143B" w:rsidRDefault="003C143B">
      <w:r>
        <w:separator/>
      </w:r>
    </w:p>
  </w:endnote>
  <w:endnote w:type="continuationSeparator" w:id="0">
    <w:p w14:paraId="65FDC87D" w14:textId="77777777" w:rsidR="003C143B" w:rsidRDefault="003C143B">
      <w:r>
        <w:continuationSeparator/>
      </w:r>
    </w:p>
  </w:endnote>
  <w:endnote w:type="continuationNotice" w:id="1">
    <w:p w14:paraId="501020FB" w14:textId="77777777" w:rsidR="003C143B" w:rsidRDefault="003C1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470D" w14:textId="77777777" w:rsidR="00DD1A5C" w:rsidRDefault="00DD1A5C" w:rsidP="00BA73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09802" w14:textId="77777777" w:rsidR="00DD1A5C" w:rsidRDefault="00DD1A5C" w:rsidP="00BA73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8056"/>
      <w:docPartObj>
        <w:docPartGallery w:val="Page Numbers (Bottom of Page)"/>
        <w:docPartUnique/>
      </w:docPartObj>
    </w:sdtPr>
    <w:sdtEndPr/>
    <w:sdtContent>
      <w:p w14:paraId="5D375847" w14:textId="77777777" w:rsidR="00DD1A5C" w:rsidRDefault="00DD1A5C">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2F4292A1" w14:textId="77777777" w:rsidR="00DD1A5C" w:rsidRDefault="00DD1A5C" w:rsidP="00BA732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01872" w14:textId="77777777" w:rsidR="0042371D" w:rsidRDefault="00423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1ED31" w14:textId="77777777" w:rsidR="003C143B" w:rsidRDefault="003C143B">
      <w:r>
        <w:separator/>
      </w:r>
    </w:p>
  </w:footnote>
  <w:footnote w:type="continuationSeparator" w:id="0">
    <w:p w14:paraId="5D03AEE1" w14:textId="77777777" w:rsidR="003C143B" w:rsidRDefault="003C143B">
      <w:r>
        <w:continuationSeparator/>
      </w:r>
    </w:p>
  </w:footnote>
  <w:footnote w:type="continuationNotice" w:id="1">
    <w:p w14:paraId="77CD54D6" w14:textId="77777777" w:rsidR="003C143B" w:rsidRDefault="003C143B"/>
  </w:footnote>
  <w:footnote w:id="2">
    <w:p w14:paraId="35C6F2D8" w14:textId="77777777" w:rsidR="007423E2" w:rsidRPr="00A26C95" w:rsidRDefault="007423E2" w:rsidP="00A26C95">
      <w:pPr>
        <w:pStyle w:val="FootnoteText"/>
        <w:rPr>
          <w:rFonts w:cs="Arial"/>
          <w:lang w:val="en-US"/>
        </w:rPr>
      </w:pPr>
      <w:r w:rsidRPr="00A26C95">
        <w:rPr>
          <w:rStyle w:val="FootnoteReference"/>
          <w:rFonts w:cs="Arial"/>
        </w:rPr>
        <w:footnoteRef/>
      </w:r>
      <w:r w:rsidRPr="00A26C95">
        <w:rPr>
          <w:rFonts w:cs="Arial"/>
        </w:rPr>
        <w:t xml:space="preserve"> The domestic WHT rate of 15% m</w:t>
      </w:r>
      <w:r w:rsidRPr="00A26C95">
        <w:rPr>
          <w:rFonts w:cs="Arial"/>
          <w:lang w:val="en-US"/>
        </w:rPr>
        <w:t xml:space="preserve">ay be reduced under the </w:t>
      </w:r>
      <w:r>
        <w:rPr>
          <w:rFonts w:cs="Arial"/>
          <w:lang w:val="en-US"/>
        </w:rPr>
        <w:t xml:space="preserve">Avoidance of </w:t>
      </w:r>
      <w:r w:rsidRPr="00A26C95">
        <w:rPr>
          <w:rFonts w:cs="Arial"/>
          <w:lang w:val="en-US"/>
        </w:rPr>
        <w:t>Double Taxation Agreement between Singapore and the relevant foreign jurisdiction.</w:t>
      </w:r>
    </w:p>
  </w:footnote>
  <w:footnote w:id="3">
    <w:p w14:paraId="6871811E" w14:textId="77777777" w:rsidR="0042371D" w:rsidRPr="00A26C95" w:rsidRDefault="0042371D" w:rsidP="00A26C95">
      <w:pPr>
        <w:pStyle w:val="FootnoteText"/>
        <w:rPr>
          <w:lang w:val="en-US"/>
        </w:rPr>
      </w:pPr>
      <w:r w:rsidRPr="00A26C95">
        <w:rPr>
          <w:rStyle w:val="FootnoteReference"/>
        </w:rPr>
        <w:footnoteRef/>
      </w:r>
      <w:r w:rsidRPr="00A26C95">
        <w:t xml:space="preserve"> The effective interest rate is the rate that exactly discounts estimated future cash payments or receipts through the expected life of the financial </w:t>
      </w:r>
      <w:r>
        <w:t>asset or financial liability to the gross carrying amount of a financial asset or to the amortised cost of a financial liability</w:t>
      </w:r>
      <w:r w:rsidRPr="00A26C95">
        <w:t>. The calculation includes all fees and points paid or received between parties to the contract that are an integral part of the effective interest rate, transaction costs and all other premiums or discounts.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6944" w14:textId="77777777" w:rsidR="0042371D" w:rsidRDefault="00423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4A21" w14:textId="77777777" w:rsidR="0042371D" w:rsidRDefault="004237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DE88" w14:textId="77777777" w:rsidR="0042371D" w:rsidRDefault="0042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E88D88"/>
    <w:multiLevelType w:val="hybridMultilevel"/>
    <w:tmpl w:val="428A41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510AF"/>
    <w:multiLevelType w:val="hybridMultilevel"/>
    <w:tmpl w:val="A820453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3254FF1"/>
    <w:multiLevelType w:val="hybridMultilevel"/>
    <w:tmpl w:val="2EA4D922"/>
    <w:lvl w:ilvl="0" w:tplc="664039AE">
      <w:start w:val="1"/>
      <w:numFmt w:val="decimal"/>
      <w:lvlText w:val="%1"/>
      <w:lvlJc w:val="righ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39345C8"/>
    <w:multiLevelType w:val="hybridMultilevel"/>
    <w:tmpl w:val="832A6AA2"/>
    <w:lvl w:ilvl="0" w:tplc="AD72A520">
      <w:start w:val="1"/>
      <w:numFmt w:val="lowerLetter"/>
      <w:lvlText w:val="%1."/>
      <w:lvlJc w:val="left"/>
      <w:pPr>
        <w:ind w:left="720" w:hanging="360"/>
      </w:pPr>
      <w:rPr>
        <w:b w:val="0"/>
        <w:bCs/>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7DF231A"/>
    <w:multiLevelType w:val="hybridMultilevel"/>
    <w:tmpl w:val="363AC0CC"/>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81717C1"/>
    <w:multiLevelType w:val="hybridMultilevel"/>
    <w:tmpl w:val="19F65266"/>
    <w:lvl w:ilvl="0" w:tplc="48090019">
      <w:start w:val="1"/>
      <w:numFmt w:val="lowerLetter"/>
      <w:lvlText w:val="%1."/>
      <w:lvlJc w:val="left"/>
      <w:pPr>
        <w:ind w:left="1080" w:hanging="72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6" w15:restartNumberingAfterBreak="0">
    <w:nsid w:val="0E644B28"/>
    <w:multiLevelType w:val="hybridMultilevel"/>
    <w:tmpl w:val="30E2ABCC"/>
    <w:lvl w:ilvl="0" w:tplc="4809001B">
      <w:start w:val="1"/>
      <w:numFmt w:val="lowerRoman"/>
      <w:lvlText w:val="%1."/>
      <w:lvlJc w:val="right"/>
      <w:pPr>
        <w:ind w:left="1628" w:hanging="360"/>
      </w:pPr>
      <w:rPr>
        <w:rFonts w:hint="default"/>
      </w:rPr>
    </w:lvl>
    <w:lvl w:ilvl="1" w:tplc="48090003" w:tentative="1">
      <w:start w:val="1"/>
      <w:numFmt w:val="bullet"/>
      <w:lvlText w:val="o"/>
      <w:lvlJc w:val="left"/>
      <w:pPr>
        <w:ind w:left="2348" w:hanging="360"/>
      </w:pPr>
      <w:rPr>
        <w:rFonts w:ascii="Courier New" w:hAnsi="Courier New" w:cs="Courier New" w:hint="default"/>
      </w:rPr>
    </w:lvl>
    <w:lvl w:ilvl="2" w:tplc="48090005" w:tentative="1">
      <w:start w:val="1"/>
      <w:numFmt w:val="bullet"/>
      <w:lvlText w:val=""/>
      <w:lvlJc w:val="left"/>
      <w:pPr>
        <w:ind w:left="3068" w:hanging="360"/>
      </w:pPr>
      <w:rPr>
        <w:rFonts w:ascii="Wingdings" w:hAnsi="Wingdings" w:hint="default"/>
      </w:rPr>
    </w:lvl>
    <w:lvl w:ilvl="3" w:tplc="48090001" w:tentative="1">
      <w:start w:val="1"/>
      <w:numFmt w:val="bullet"/>
      <w:lvlText w:val=""/>
      <w:lvlJc w:val="left"/>
      <w:pPr>
        <w:ind w:left="3788" w:hanging="360"/>
      </w:pPr>
      <w:rPr>
        <w:rFonts w:ascii="Symbol" w:hAnsi="Symbol" w:hint="default"/>
      </w:rPr>
    </w:lvl>
    <w:lvl w:ilvl="4" w:tplc="48090003" w:tentative="1">
      <w:start w:val="1"/>
      <w:numFmt w:val="bullet"/>
      <w:lvlText w:val="o"/>
      <w:lvlJc w:val="left"/>
      <w:pPr>
        <w:ind w:left="4508" w:hanging="360"/>
      </w:pPr>
      <w:rPr>
        <w:rFonts w:ascii="Courier New" w:hAnsi="Courier New" w:cs="Courier New" w:hint="default"/>
      </w:rPr>
    </w:lvl>
    <w:lvl w:ilvl="5" w:tplc="48090005" w:tentative="1">
      <w:start w:val="1"/>
      <w:numFmt w:val="bullet"/>
      <w:lvlText w:val=""/>
      <w:lvlJc w:val="left"/>
      <w:pPr>
        <w:ind w:left="5228" w:hanging="360"/>
      </w:pPr>
      <w:rPr>
        <w:rFonts w:ascii="Wingdings" w:hAnsi="Wingdings" w:hint="default"/>
      </w:rPr>
    </w:lvl>
    <w:lvl w:ilvl="6" w:tplc="48090001" w:tentative="1">
      <w:start w:val="1"/>
      <w:numFmt w:val="bullet"/>
      <w:lvlText w:val=""/>
      <w:lvlJc w:val="left"/>
      <w:pPr>
        <w:ind w:left="5948" w:hanging="360"/>
      </w:pPr>
      <w:rPr>
        <w:rFonts w:ascii="Symbol" w:hAnsi="Symbol" w:hint="default"/>
      </w:rPr>
    </w:lvl>
    <w:lvl w:ilvl="7" w:tplc="48090003" w:tentative="1">
      <w:start w:val="1"/>
      <w:numFmt w:val="bullet"/>
      <w:lvlText w:val="o"/>
      <w:lvlJc w:val="left"/>
      <w:pPr>
        <w:ind w:left="6668" w:hanging="360"/>
      </w:pPr>
      <w:rPr>
        <w:rFonts w:ascii="Courier New" w:hAnsi="Courier New" w:cs="Courier New" w:hint="default"/>
      </w:rPr>
    </w:lvl>
    <w:lvl w:ilvl="8" w:tplc="48090005" w:tentative="1">
      <w:start w:val="1"/>
      <w:numFmt w:val="bullet"/>
      <w:lvlText w:val=""/>
      <w:lvlJc w:val="left"/>
      <w:pPr>
        <w:ind w:left="7388" w:hanging="360"/>
      </w:pPr>
      <w:rPr>
        <w:rFonts w:ascii="Wingdings" w:hAnsi="Wingdings" w:hint="default"/>
      </w:rPr>
    </w:lvl>
  </w:abstractNum>
  <w:abstractNum w:abstractNumId="7" w15:restartNumberingAfterBreak="0">
    <w:nsid w:val="0E6A1F7F"/>
    <w:multiLevelType w:val="hybridMultilevel"/>
    <w:tmpl w:val="E56851AA"/>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F3C3329"/>
    <w:multiLevelType w:val="hybridMultilevel"/>
    <w:tmpl w:val="0EF2AEB8"/>
    <w:lvl w:ilvl="0" w:tplc="48090019">
      <w:start w:val="1"/>
      <w:numFmt w:val="lowerLetter"/>
      <w:lvlText w:val="%1."/>
      <w:lvlJc w:val="left"/>
      <w:pPr>
        <w:ind w:left="814" w:hanging="360"/>
      </w:pPr>
      <w:rPr>
        <w:rFonts w:hint="default"/>
        <w:b w:val="0"/>
      </w:rPr>
    </w:lvl>
    <w:lvl w:ilvl="1" w:tplc="48090017">
      <w:start w:val="1"/>
      <w:numFmt w:val="lowerLetter"/>
      <w:lvlText w:val="%2."/>
      <w:lvlJc w:val="left"/>
      <w:pPr>
        <w:ind w:left="1534" w:hanging="360"/>
      </w:pPr>
    </w:lvl>
    <w:lvl w:ilvl="2" w:tplc="CBCE3C32">
      <w:start w:val="1"/>
      <w:numFmt w:val="lowerLetter"/>
      <w:lvlText w:val="(%3)"/>
      <w:lvlJc w:val="left"/>
      <w:pPr>
        <w:ind w:left="2539" w:hanging="465"/>
      </w:pPr>
      <w:rPr>
        <w:rFonts w:hint="default"/>
        <w:sz w:val="24"/>
      </w:rPr>
    </w:lvl>
    <w:lvl w:ilvl="3" w:tplc="48090019">
      <w:start w:val="1"/>
      <w:numFmt w:val="lowerLetter"/>
      <w:lvlText w:val="%4."/>
      <w:lvlJc w:val="left"/>
      <w:pPr>
        <w:ind w:left="2974" w:hanging="360"/>
      </w:pPr>
      <w:rPr>
        <w:rFonts w:hint="default"/>
      </w:r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9" w15:restartNumberingAfterBreak="0">
    <w:nsid w:val="0F852419"/>
    <w:multiLevelType w:val="hybridMultilevel"/>
    <w:tmpl w:val="BA90D7B2"/>
    <w:lvl w:ilvl="0" w:tplc="15DAC78C">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119D66B9"/>
    <w:multiLevelType w:val="hybridMultilevel"/>
    <w:tmpl w:val="C1E066F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14B92813"/>
    <w:multiLevelType w:val="hybridMultilevel"/>
    <w:tmpl w:val="886AD7A0"/>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151E5C14"/>
    <w:multiLevelType w:val="hybridMultilevel"/>
    <w:tmpl w:val="5E765D1A"/>
    <w:lvl w:ilvl="0" w:tplc="48090019">
      <w:start w:val="1"/>
      <w:numFmt w:val="lowerLetter"/>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18C74479"/>
    <w:multiLevelType w:val="hybridMultilevel"/>
    <w:tmpl w:val="7E4808A6"/>
    <w:lvl w:ilvl="0" w:tplc="48090017">
      <w:start w:val="1"/>
      <w:numFmt w:val="lowerLetter"/>
      <w:lvlText w:val="%1)"/>
      <w:lvlJc w:val="left"/>
      <w:pPr>
        <w:ind w:left="720" w:hanging="36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4" w15:restartNumberingAfterBreak="0">
    <w:nsid w:val="1A6D7D60"/>
    <w:multiLevelType w:val="hybridMultilevel"/>
    <w:tmpl w:val="6380B6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6B3D2C"/>
    <w:multiLevelType w:val="hybridMultilevel"/>
    <w:tmpl w:val="B62E74AE"/>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20BE4C8E"/>
    <w:multiLevelType w:val="hybridMultilevel"/>
    <w:tmpl w:val="4B2C2FF6"/>
    <w:lvl w:ilvl="0" w:tplc="6B343F36">
      <w:start w:val="1"/>
      <w:numFmt w:val="lowerLetter"/>
      <w:lvlText w:val="%1."/>
      <w:lvlJc w:val="left"/>
      <w:pPr>
        <w:ind w:left="360" w:hanging="360"/>
      </w:pPr>
      <w:rPr>
        <w:b w:val="0"/>
        <w:bCs/>
      </w:rPr>
    </w:lvl>
    <w:lvl w:ilvl="1" w:tplc="48090019">
      <w:start w:val="1"/>
      <w:numFmt w:val="lowerLetter"/>
      <w:lvlText w:val="%2."/>
      <w:lvlJc w:val="left"/>
      <w:pPr>
        <w:ind w:left="1620" w:hanging="360"/>
      </w:pPr>
    </w:lvl>
    <w:lvl w:ilvl="2" w:tplc="4809001B">
      <w:start w:val="1"/>
      <w:numFmt w:val="lowerRoman"/>
      <w:lvlText w:val="%3."/>
      <w:lvlJc w:val="right"/>
      <w:pPr>
        <w:ind w:left="2340" w:hanging="180"/>
      </w:pPr>
    </w:lvl>
    <w:lvl w:ilvl="3" w:tplc="4809000F" w:tentative="1">
      <w:start w:val="1"/>
      <w:numFmt w:val="decimal"/>
      <w:lvlText w:val="%4."/>
      <w:lvlJc w:val="left"/>
      <w:pPr>
        <w:ind w:left="3060" w:hanging="360"/>
      </w:pPr>
    </w:lvl>
    <w:lvl w:ilvl="4" w:tplc="48090019" w:tentative="1">
      <w:start w:val="1"/>
      <w:numFmt w:val="lowerLetter"/>
      <w:lvlText w:val="%5."/>
      <w:lvlJc w:val="left"/>
      <w:pPr>
        <w:ind w:left="3780" w:hanging="360"/>
      </w:pPr>
    </w:lvl>
    <w:lvl w:ilvl="5" w:tplc="4809001B" w:tentative="1">
      <w:start w:val="1"/>
      <w:numFmt w:val="lowerRoman"/>
      <w:lvlText w:val="%6."/>
      <w:lvlJc w:val="right"/>
      <w:pPr>
        <w:ind w:left="4500" w:hanging="180"/>
      </w:pPr>
    </w:lvl>
    <w:lvl w:ilvl="6" w:tplc="4809000F" w:tentative="1">
      <w:start w:val="1"/>
      <w:numFmt w:val="decimal"/>
      <w:lvlText w:val="%7."/>
      <w:lvlJc w:val="left"/>
      <w:pPr>
        <w:ind w:left="5220" w:hanging="360"/>
      </w:pPr>
    </w:lvl>
    <w:lvl w:ilvl="7" w:tplc="48090019" w:tentative="1">
      <w:start w:val="1"/>
      <w:numFmt w:val="lowerLetter"/>
      <w:lvlText w:val="%8."/>
      <w:lvlJc w:val="left"/>
      <w:pPr>
        <w:ind w:left="5940" w:hanging="360"/>
      </w:pPr>
    </w:lvl>
    <w:lvl w:ilvl="8" w:tplc="4809001B" w:tentative="1">
      <w:start w:val="1"/>
      <w:numFmt w:val="lowerRoman"/>
      <w:lvlText w:val="%9."/>
      <w:lvlJc w:val="right"/>
      <w:pPr>
        <w:ind w:left="6660" w:hanging="180"/>
      </w:pPr>
    </w:lvl>
  </w:abstractNum>
  <w:abstractNum w:abstractNumId="17" w15:restartNumberingAfterBreak="0">
    <w:nsid w:val="216B3043"/>
    <w:multiLevelType w:val="hybridMultilevel"/>
    <w:tmpl w:val="8B92F724"/>
    <w:lvl w:ilvl="0" w:tplc="4809000F">
      <w:start w:val="1"/>
      <w:numFmt w:val="decimal"/>
      <w:lvlText w:val="%1."/>
      <w:lvlJc w:val="left"/>
      <w:pPr>
        <w:ind w:left="360" w:hanging="360"/>
      </w:pPr>
      <w:rPr>
        <w:rFonts w:hint="default"/>
        <w:b w:val="0"/>
        <w:i w:val="0"/>
        <w:strike w:val="0"/>
        <w:color w:val="000000" w:themeColor="text1"/>
        <w:sz w:val="24"/>
        <w:szCs w:val="24"/>
      </w:rPr>
    </w:lvl>
    <w:lvl w:ilvl="1" w:tplc="4809001B">
      <w:start w:val="1"/>
      <w:numFmt w:val="lowerRoman"/>
      <w:lvlText w:val="%2."/>
      <w:lvlJc w:val="right"/>
      <w:pPr>
        <w:ind w:left="1080" w:hanging="360"/>
      </w:pPr>
      <w:rPr>
        <w:rFonts w:hint="default"/>
        <w:sz w:val="28"/>
        <w:szCs w:val="28"/>
      </w:rPr>
    </w:lvl>
    <w:lvl w:ilvl="2" w:tplc="4809001B">
      <w:start w:val="1"/>
      <w:numFmt w:val="lowerRoman"/>
      <w:lvlText w:val="%3."/>
      <w:lvlJc w:val="right"/>
      <w:pPr>
        <w:ind w:left="1800" w:hanging="180"/>
      </w:pPr>
    </w:lvl>
    <w:lvl w:ilvl="3" w:tplc="48090019">
      <w:start w:val="1"/>
      <w:numFmt w:val="lowerLetter"/>
      <w:lvlText w:val="%4."/>
      <w:lvlJc w:val="left"/>
      <w:pPr>
        <w:ind w:left="2520" w:hanging="360"/>
      </w:pPr>
      <w:rPr>
        <w:rFonts w:hint="default"/>
      </w:r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18" w15:restartNumberingAfterBreak="0">
    <w:nsid w:val="23B34130"/>
    <w:multiLevelType w:val="hybridMultilevel"/>
    <w:tmpl w:val="48F0964E"/>
    <w:lvl w:ilvl="0" w:tplc="EAB243AC">
      <w:start w:val="1"/>
      <w:numFmt w:val="decimal"/>
      <w:lvlText w:val="%1"/>
      <w:lvlJc w:val="right"/>
      <w:pPr>
        <w:ind w:left="630" w:hanging="360"/>
      </w:pPr>
      <w:rPr>
        <w:rFonts w:hint="default"/>
        <w:b w:val="0"/>
      </w:rPr>
    </w:lvl>
    <w:lvl w:ilvl="1" w:tplc="B290C7AE" w:tentative="1">
      <w:start w:val="1"/>
      <w:numFmt w:val="lowerLetter"/>
      <w:lvlText w:val="%2."/>
      <w:lvlJc w:val="left"/>
      <w:pPr>
        <w:ind w:left="1052" w:hanging="360"/>
      </w:pPr>
    </w:lvl>
    <w:lvl w:ilvl="2" w:tplc="F9283494" w:tentative="1">
      <w:start w:val="1"/>
      <w:numFmt w:val="lowerRoman"/>
      <w:lvlText w:val="%3."/>
      <w:lvlJc w:val="right"/>
      <w:pPr>
        <w:ind w:left="1772" w:hanging="180"/>
      </w:pPr>
    </w:lvl>
    <w:lvl w:ilvl="3" w:tplc="751ACDEA" w:tentative="1">
      <w:start w:val="1"/>
      <w:numFmt w:val="decimal"/>
      <w:lvlText w:val="%4."/>
      <w:lvlJc w:val="left"/>
      <w:pPr>
        <w:ind w:left="2492" w:hanging="360"/>
      </w:pPr>
    </w:lvl>
    <w:lvl w:ilvl="4" w:tplc="0C0228F0" w:tentative="1">
      <w:start w:val="1"/>
      <w:numFmt w:val="lowerLetter"/>
      <w:lvlText w:val="%5."/>
      <w:lvlJc w:val="left"/>
      <w:pPr>
        <w:ind w:left="3212" w:hanging="360"/>
      </w:pPr>
    </w:lvl>
    <w:lvl w:ilvl="5" w:tplc="E73EBDE6" w:tentative="1">
      <w:start w:val="1"/>
      <w:numFmt w:val="lowerRoman"/>
      <w:lvlText w:val="%6."/>
      <w:lvlJc w:val="right"/>
      <w:pPr>
        <w:ind w:left="3932" w:hanging="180"/>
      </w:pPr>
    </w:lvl>
    <w:lvl w:ilvl="6" w:tplc="B664A6F8" w:tentative="1">
      <w:start w:val="1"/>
      <w:numFmt w:val="decimal"/>
      <w:lvlText w:val="%7."/>
      <w:lvlJc w:val="left"/>
      <w:pPr>
        <w:ind w:left="4652" w:hanging="360"/>
      </w:pPr>
    </w:lvl>
    <w:lvl w:ilvl="7" w:tplc="136C54D2" w:tentative="1">
      <w:start w:val="1"/>
      <w:numFmt w:val="lowerLetter"/>
      <w:lvlText w:val="%8."/>
      <w:lvlJc w:val="left"/>
      <w:pPr>
        <w:ind w:left="5372" w:hanging="360"/>
      </w:pPr>
    </w:lvl>
    <w:lvl w:ilvl="8" w:tplc="54F6D33E" w:tentative="1">
      <w:start w:val="1"/>
      <w:numFmt w:val="lowerRoman"/>
      <w:lvlText w:val="%9."/>
      <w:lvlJc w:val="right"/>
      <w:pPr>
        <w:ind w:left="6092" w:hanging="180"/>
      </w:pPr>
    </w:lvl>
  </w:abstractNum>
  <w:abstractNum w:abstractNumId="19" w15:restartNumberingAfterBreak="0">
    <w:nsid w:val="29416BEC"/>
    <w:multiLevelType w:val="hybridMultilevel"/>
    <w:tmpl w:val="4A8C62B6"/>
    <w:lvl w:ilvl="0" w:tplc="41E2C7CA">
      <w:start w:val="1"/>
      <w:numFmt w:val="lowerLetter"/>
      <w:lvlText w:val="%1)"/>
      <w:lvlJc w:val="left"/>
      <w:pPr>
        <w:ind w:left="720" w:hanging="360"/>
      </w:pPr>
      <w:rPr>
        <w:rFonts w:hint="default"/>
        <w:sz w:val="27"/>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2BAD3CDD"/>
    <w:multiLevelType w:val="hybridMultilevel"/>
    <w:tmpl w:val="69FECB9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327C0B6A"/>
    <w:multiLevelType w:val="hybridMultilevel"/>
    <w:tmpl w:val="907EAE4C"/>
    <w:lvl w:ilvl="0" w:tplc="BBA65C76">
      <w:start w:val="1"/>
      <w:numFmt w:val="decimal"/>
      <w:lvlText w:val="%1."/>
      <w:lvlJc w:val="left"/>
      <w:pPr>
        <w:ind w:left="389" w:hanging="360"/>
      </w:pPr>
      <w:rPr>
        <w:rFonts w:hint="default"/>
      </w:rPr>
    </w:lvl>
    <w:lvl w:ilvl="1" w:tplc="48090019">
      <w:start w:val="1"/>
      <w:numFmt w:val="lowerLetter"/>
      <w:lvlText w:val="%2."/>
      <w:lvlJc w:val="left"/>
      <w:pPr>
        <w:ind w:left="1109" w:hanging="360"/>
      </w:pPr>
    </w:lvl>
    <w:lvl w:ilvl="2" w:tplc="4809001B" w:tentative="1">
      <w:start w:val="1"/>
      <w:numFmt w:val="lowerRoman"/>
      <w:lvlText w:val="%3."/>
      <w:lvlJc w:val="right"/>
      <w:pPr>
        <w:ind w:left="1829" w:hanging="180"/>
      </w:pPr>
    </w:lvl>
    <w:lvl w:ilvl="3" w:tplc="4809000F" w:tentative="1">
      <w:start w:val="1"/>
      <w:numFmt w:val="decimal"/>
      <w:lvlText w:val="%4."/>
      <w:lvlJc w:val="left"/>
      <w:pPr>
        <w:ind w:left="2549" w:hanging="360"/>
      </w:pPr>
    </w:lvl>
    <w:lvl w:ilvl="4" w:tplc="48090019" w:tentative="1">
      <w:start w:val="1"/>
      <w:numFmt w:val="lowerLetter"/>
      <w:lvlText w:val="%5."/>
      <w:lvlJc w:val="left"/>
      <w:pPr>
        <w:ind w:left="3269" w:hanging="360"/>
      </w:pPr>
    </w:lvl>
    <w:lvl w:ilvl="5" w:tplc="4809001B" w:tentative="1">
      <w:start w:val="1"/>
      <w:numFmt w:val="lowerRoman"/>
      <w:lvlText w:val="%6."/>
      <w:lvlJc w:val="right"/>
      <w:pPr>
        <w:ind w:left="3989" w:hanging="180"/>
      </w:pPr>
    </w:lvl>
    <w:lvl w:ilvl="6" w:tplc="4809000F" w:tentative="1">
      <w:start w:val="1"/>
      <w:numFmt w:val="decimal"/>
      <w:lvlText w:val="%7."/>
      <w:lvlJc w:val="left"/>
      <w:pPr>
        <w:ind w:left="4709" w:hanging="360"/>
      </w:pPr>
    </w:lvl>
    <w:lvl w:ilvl="7" w:tplc="48090019" w:tentative="1">
      <w:start w:val="1"/>
      <w:numFmt w:val="lowerLetter"/>
      <w:lvlText w:val="%8."/>
      <w:lvlJc w:val="left"/>
      <w:pPr>
        <w:ind w:left="5429" w:hanging="360"/>
      </w:pPr>
    </w:lvl>
    <w:lvl w:ilvl="8" w:tplc="4809001B" w:tentative="1">
      <w:start w:val="1"/>
      <w:numFmt w:val="lowerRoman"/>
      <w:lvlText w:val="%9."/>
      <w:lvlJc w:val="right"/>
      <w:pPr>
        <w:ind w:left="6149" w:hanging="180"/>
      </w:pPr>
    </w:lvl>
  </w:abstractNum>
  <w:abstractNum w:abstractNumId="22" w15:restartNumberingAfterBreak="0">
    <w:nsid w:val="352470FF"/>
    <w:multiLevelType w:val="hybridMultilevel"/>
    <w:tmpl w:val="7870D0EC"/>
    <w:lvl w:ilvl="0" w:tplc="48090017">
      <w:start w:val="1"/>
      <w:numFmt w:val="lowerLetter"/>
      <w:lvlText w:val="%1)"/>
      <w:lvlJc w:val="left"/>
      <w:pPr>
        <w:ind w:left="1033" w:hanging="360"/>
      </w:pPr>
    </w:lvl>
    <w:lvl w:ilvl="1" w:tplc="48090019" w:tentative="1">
      <w:start w:val="1"/>
      <w:numFmt w:val="lowerLetter"/>
      <w:lvlText w:val="%2."/>
      <w:lvlJc w:val="left"/>
      <w:pPr>
        <w:ind w:left="1753" w:hanging="360"/>
      </w:pPr>
    </w:lvl>
    <w:lvl w:ilvl="2" w:tplc="4809001B" w:tentative="1">
      <w:start w:val="1"/>
      <w:numFmt w:val="lowerRoman"/>
      <w:lvlText w:val="%3."/>
      <w:lvlJc w:val="right"/>
      <w:pPr>
        <w:ind w:left="2473" w:hanging="180"/>
      </w:pPr>
    </w:lvl>
    <w:lvl w:ilvl="3" w:tplc="4809000F" w:tentative="1">
      <w:start w:val="1"/>
      <w:numFmt w:val="decimal"/>
      <w:lvlText w:val="%4."/>
      <w:lvlJc w:val="left"/>
      <w:pPr>
        <w:ind w:left="3193" w:hanging="360"/>
      </w:pPr>
    </w:lvl>
    <w:lvl w:ilvl="4" w:tplc="48090019" w:tentative="1">
      <w:start w:val="1"/>
      <w:numFmt w:val="lowerLetter"/>
      <w:lvlText w:val="%5."/>
      <w:lvlJc w:val="left"/>
      <w:pPr>
        <w:ind w:left="3913" w:hanging="360"/>
      </w:pPr>
    </w:lvl>
    <w:lvl w:ilvl="5" w:tplc="4809001B" w:tentative="1">
      <w:start w:val="1"/>
      <w:numFmt w:val="lowerRoman"/>
      <w:lvlText w:val="%6."/>
      <w:lvlJc w:val="right"/>
      <w:pPr>
        <w:ind w:left="4633" w:hanging="180"/>
      </w:pPr>
    </w:lvl>
    <w:lvl w:ilvl="6" w:tplc="4809000F" w:tentative="1">
      <w:start w:val="1"/>
      <w:numFmt w:val="decimal"/>
      <w:lvlText w:val="%7."/>
      <w:lvlJc w:val="left"/>
      <w:pPr>
        <w:ind w:left="5353" w:hanging="360"/>
      </w:pPr>
    </w:lvl>
    <w:lvl w:ilvl="7" w:tplc="48090019" w:tentative="1">
      <w:start w:val="1"/>
      <w:numFmt w:val="lowerLetter"/>
      <w:lvlText w:val="%8."/>
      <w:lvlJc w:val="left"/>
      <w:pPr>
        <w:ind w:left="6073" w:hanging="360"/>
      </w:pPr>
    </w:lvl>
    <w:lvl w:ilvl="8" w:tplc="4809001B" w:tentative="1">
      <w:start w:val="1"/>
      <w:numFmt w:val="lowerRoman"/>
      <w:lvlText w:val="%9."/>
      <w:lvlJc w:val="right"/>
      <w:pPr>
        <w:ind w:left="6793" w:hanging="180"/>
      </w:pPr>
    </w:lvl>
  </w:abstractNum>
  <w:abstractNum w:abstractNumId="23" w15:restartNumberingAfterBreak="0">
    <w:nsid w:val="38206838"/>
    <w:multiLevelType w:val="hybridMultilevel"/>
    <w:tmpl w:val="9BB61BFA"/>
    <w:lvl w:ilvl="0" w:tplc="48090017">
      <w:start w:val="1"/>
      <w:numFmt w:val="lowerLetter"/>
      <w:lvlText w:val="%1)"/>
      <w:lvlJc w:val="left"/>
      <w:pPr>
        <w:tabs>
          <w:tab w:val="num" w:pos="720"/>
        </w:tabs>
        <w:ind w:left="720" w:hanging="360"/>
      </w:pPr>
    </w:lvl>
    <w:lvl w:ilvl="1" w:tplc="DB04B1E6" w:tentative="1">
      <w:start w:val="1"/>
      <w:numFmt w:val="bullet"/>
      <w:lvlText w:val="-"/>
      <w:lvlJc w:val="left"/>
      <w:pPr>
        <w:tabs>
          <w:tab w:val="num" w:pos="1440"/>
        </w:tabs>
        <w:ind w:left="1440" w:hanging="360"/>
      </w:pPr>
      <w:rPr>
        <w:rFonts w:ascii="Times New Roman" w:hAnsi="Times New Roman" w:hint="default"/>
      </w:rPr>
    </w:lvl>
    <w:lvl w:ilvl="2" w:tplc="33CEEB50" w:tentative="1">
      <w:start w:val="1"/>
      <w:numFmt w:val="bullet"/>
      <w:lvlText w:val="-"/>
      <w:lvlJc w:val="left"/>
      <w:pPr>
        <w:tabs>
          <w:tab w:val="num" w:pos="2160"/>
        </w:tabs>
        <w:ind w:left="2160" w:hanging="360"/>
      </w:pPr>
      <w:rPr>
        <w:rFonts w:ascii="Times New Roman" w:hAnsi="Times New Roman" w:hint="default"/>
      </w:rPr>
    </w:lvl>
    <w:lvl w:ilvl="3" w:tplc="1264F542" w:tentative="1">
      <w:start w:val="1"/>
      <w:numFmt w:val="bullet"/>
      <w:lvlText w:val="-"/>
      <w:lvlJc w:val="left"/>
      <w:pPr>
        <w:tabs>
          <w:tab w:val="num" w:pos="2880"/>
        </w:tabs>
        <w:ind w:left="2880" w:hanging="360"/>
      </w:pPr>
      <w:rPr>
        <w:rFonts w:ascii="Times New Roman" w:hAnsi="Times New Roman" w:hint="default"/>
      </w:rPr>
    </w:lvl>
    <w:lvl w:ilvl="4" w:tplc="A6F813EA" w:tentative="1">
      <w:start w:val="1"/>
      <w:numFmt w:val="bullet"/>
      <w:lvlText w:val="-"/>
      <w:lvlJc w:val="left"/>
      <w:pPr>
        <w:tabs>
          <w:tab w:val="num" w:pos="3600"/>
        </w:tabs>
        <w:ind w:left="3600" w:hanging="360"/>
      </w:pPr>
      <w:rPr>
        <w:rFonts w:ascii="Times New Roman" w:hAnsi="Times New Roman" w:hint="default"/>
      </w:rPr>
    </w:lvl>
    <w:lvl w:ilvl="5" w:tplc="7CEE3020" w:tentative="1">
      <w:start w:val="1"/>
      <w:numFmt w:val="bullet"/>
      <w:lvlText w:val="-"/>
      <w:lvlJc w:val="left"/>
      <w:pPr>
        <w:tabs>
          <w:tab w:val="num" w:pos="4320"/>
        </w:tabs>
        <w:ind w:left="4320" w:hanging="360"/>
      </w:pPr>
      <w:rPr>
        <w:rFonts w:ascii="Times New Roman" w:hAnsi="Times New Roman" w:hint="default"/>
      </w:rPr>
    </w:lvl>
    <w:lvl w:ilvl="6" w:tplc="A3AEE676" w:tentative="1">
      <w:start w:val="1"/>
      <w:numFmt w:val="bullet"/>
      <w:lvlText w:val="-"/>
      <w:lvlJc w:val="left"/>
      <w:pPr>
        <w:tabs>
          <w:tab w:val="num" w:pos="5040"/>
        </w:tabs>
        <w:ind w:left="5040" w:hanging="360"/>
      </w:pPr>
      <w:rPr>
        <w:rFonts w:ascii="Times New Roman" w:hAnsi="Times New Roman" w:hint="default"/>
      </w:rPr>
    </w:lvl>
    <w:lvl w:ilvl="7" w:tplc="CD2CA2C0" w:tentative="1">
      <w:start w:val="1"/>
      <w:numFmt w:val="bullet"/>
      <w:lvlText w:val="-"/>
      <w:lvlJc w:val="left"/>
      <w:pPr>
        <w:tabs>
          <w:tab w:val="num" w:pos="5760"/>
        </w:tabs>
        <w:ind w:left="5760" w:hanging="360"/>
      </w:pPr>
      <w:rPr>
        <w:rFonts w:ascii="Times New Roman" w:hAnsi="Times New Roman" w:hint="default"/>
      </w:rPr>
    </w:lvl>
    <w:lvl w:ilvl="8" w:tplc="15DE477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F915B3D"/>
    <w:multiLevelType w:val="hybridMultilevel"/>
    <w:tmpl w:val="2AC2AEB8"/>
    <w:lvl w:ilvl="0" w:tplc="4809000F">
      <w:start w:val="1"/>
      <w:numFmt w:val="decimal"/>
      <w:lvlText w:val="%1."/>
      <w:lvlJc w:val="left"/>
      <w:pPr>
        <w:ind w:left="360" w:hanging="360"/>
      </w:pPr>
      <w:rPr>
        <w:rFonts w:hint="default"/>
        <w:b w:val="0"/>
        <w:i w:val="0"/>
        <w:strike w:val="0"/>
        <w:color w:val="000000" w:themeColor="text1"/>
        <w:sz w:val="24"/>
        <w:szCs w:val="24"/>
      </w:rPr>
    </w:lvl>
    <w:lvl w:ilvl="1" w:tplc="4809001B">
      <w:start w:val="1"/>
      <w:numFmt w:val="lowerRoman"/>
      <w:lvlText w:val="%2."/>
      <w:lvlJc w:val="right"/>
      <w:pPr>
        <w:ind w:left="1080" w:hanging="360"/>
      </w:pPr>
      <w:rPr>
        <w:rFonts w:hint="default"/>
        <w:sz w:val="28"/>
        <w:szCs w:val="28"/>
      </w:rPr>
    </w:lvl>
    <w:lvl w:ilvl="2" w:tplc="4809001B">
      <w:start w:val="1"/>
      <w:numFmt w:val="lowerRoman"/>
      <w:lvlText w:val="%3."/>
      <w:lvlJc w:val="right"/>
      <w:pPr>
        <w:ind w:left="1800" w:hanging="180"/>
      </w:pPr>
    </w:lvl>
    <w:lvl w:ilvl="3" w:tplc="9A229354">
      <w:start w:val="1"/>
      <w:numFmt w:val="lowerLetter"/>
      <w:lvlText w:val="%4)"/>
      <w:lvlJc w:val="left"/>
      <w:pPr>
        <w:ind w:left="2520" w:hanging="360"/>
      </w:pPr>
      <w:rPr>
        <w:rFonts w:ascii="Arial" w:eastAsia="Times New Roman" w:hAnsi="Arial" w:cs="Arial"/>
      </w:r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25" w15:restartNumberingAfterBreak="0">
    <w:nsid w:val="41DB3F91"/>
    <w:multiLevelType w:val="multilevel"/>
    <w:tmpl w:val="8DF46CF0"/>
    <w:lvl w:ilvl="0">
      <w:start w:val="1"/>
      <w:numFmt w:val="decimal"/>
      <w:pStyle w:val="NumberedTextL1"/>
      <w:lvlText w:val="%1"/>
      <w:lvlJc w:val="left"/>
      <w:pPr>
        <w:tabs>
          <w:tab w:val="num" w:pos="864"/>
        </w:tabs>
        <w:ind w:left="864" w:hanging="864"/>
      </w:pPr>
      <w:rPr>
        <w:rFonts w:hint="default"/>
      </w:rPr>
    </w:lvl>
    <w:lvl w:ilvl="1">
      <w:start w:val="1"/>
      <w:numFmt w:val="decimal"/>
      <w:pStyle w:val="NumberedTextL2"/>
      <w:lvlText w:val="%1.%2"/>
      <w:lvlJc w:val="left"/>
      <w:pPr>
        <w:tabs>
          <w:tab w:val="num" w:pos="864"/>
        </w:tabs>
        <w:ind w:left="864" w:hanging="864"/>
      </w:pPr>
      <w:rPr>
        <w:rFonts w:hint="default"/>
        <w:b w:val="0"/>
        <w:i w:val="0"/>
      </w:rPr>
    </w:lvl>
    <w:lvl w:ilvl="2">
      <w:start w:val="1"/>
      <w:numFmt w:val="decimal"/>
      <w:pStyle w:val="NumberedTextL3"/>
      <w:lvlText w:val="%1.%2.%3"/>
      <w:lvlJc w:val="left"/>
      <w:pPr>
        <w:tabs>
          <w:tab w:val="num" w:pos="3417"/>
        </w:tabs>
        <w:ind w:left="3417" w:hanging="864"/>
      </w:pPr>
      <w:rPr>
        <w:rFonts w:hint="default"/>
        <w:b w:val="0"/>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205764D"/>
    <w:multiLevelType w:val="hybridMultilevel"/>
    <w:tmpl w:val="8236CCD2"/>
    <w:lvl w:ilvl="0" w:tplc="48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903419"/>
    <w:multiLevelType w:val="hybridMultilevel"/>
    <w:tmpl w:val="668438E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796120D"/>
    <w:multiLevelType w:val="hybridMultilevel"/>
    <w:tmpl w:val="F052355A"/>
    <w:lvl w:ilvl="0" w:tplc="0AF23BCE">
      <w:start w:val="1"/>
      <w:numFmt w:val="lowerLetter"/>
      <w:lvlText w:val="%1)"/>
      <w:lvlJc w:val="left"/>
      <w:pPr>
        <w:ind w:left="360" w:hanging="360"/>
      </w:pPr>
      <w:rPr>
        <w:rFonts w:ascii="Times New Roman" w:eastAsia="Times New Roman" w:hAnsi="Times New Roman" w:cs="Times New Roman"/>
      </w:rPr>
    </w:lvl>
    <w:lvl w:ilvl="1" w:tplc="4809001B">
      <w:start w:val="1"/>
      <w:numFmt w:val="lowerRoman"/>
      <w:lvlText w:val="%2."/>
      <w:lvlJc w:val="righ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29" w15:restartNumberingAfterBreak="0">
    <w:nsid w:val="4F04172C"/>
    <w:multiLevelType w:val="hybridMultilevel"/>
    <w:tmpl w:val="E15C03F2"/>
    <w:lvl w:ilvl="0" w:tplc="98F6B5BA">
      <w:start w:val="1"/>
      <w:numFmt w:val="lowerLetter"/>
      <w:lvlText w:val="%1."/>
      <w:lvlJc w:val="left"/>
      <w:pPr>
        <w:ind w:left="720" w:hanging="360"/>
      </w:pPr>
      <w:rPr>
        <w:rFonts w:hint="default"/>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4F3325F6"/>
    <w:multiLevelType w:val="hybridMultilevel"/>
    <w:tmpl w:val="F2483F58"/>
    <w:lvl w:ilvl="0" w:tplc="B8FC172A">
      <w:start w:val="1"/>
      <w:numFmt w:val="lowerLetter"/>
      <w:lvlText w:val="(%1)"/>
      <w:lvlJc w:val="left"/>
      <w:pPr>
        <w:ind w:left="720" w:hanging="360"/>
      </w:pPr>
      <w:rPr>
        <w:rFonts w:hint="default"/>
      </w:rPr>
    </w:lvl>
    <w:lvl w:ilvl="1" w:tplc="4809001B">
      <w:start w:val="1"/>
      <w:numFmt w:val="lowerRoman"/>
      <w:lvlText w:val="%2."/>
      <w:lvlJc w:val="righ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50AB6CCB"/>
    <w:multiLevelType w:val="hybridMultilevel"/>
    <w:tmpl w:val="FAEE2BE4"/>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5F6333C6"/>
    <w:multiLevelType w:val="multilevel"/>
    <w:tmpl w:val="2D569E52"/>
    <w:lvl w:ilvl="0">
      <w:start w:val="1"/>
      <w:numFmt w:val="lowerRoman"/>
      <w:lvlText w:val="(%1)"/>
      <w:lvlJc w:val="left"/>
      <w:pPr>
        <w:ind w:left="1080" w:hanging="720"/>
      </w:pPr>
      <w:rPr>
        <w:rFonts w:hint="default"/>
      </w:rPr>
    </w:lvl>
    <w:lvl w:ilvl="1">
      <w:start w:val="1"/>
      <w:numFmt w:val="lowerRoman"/>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842A17"/>
    <w:multiLevelType w:val="hybridMultilevel"/>
    <w:tmpl w:val="668438E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630C1F57"/>
    <w:multiLevelType w:val="hybridMultilevel"/>
    <w:tmpl w:val="8408ADBE"/>
    <w:lvl w:ilvl="0" w:tplc="48090019">
      <w:start w:val="1"/>
      <w:numFmt w:val="lowerLetter"/>
      <w:lvlText w:val="%1."/>
      <w:lvlJc w:val="left"/>
      <w:pPr>
        <w:ind w:left="814" w:hanging="360"/>
      </w:pPr>
      <w:rPr>
        <w:rFonts w:hint="default"/>
        <w:b w:val="0"/>
      </w:rPr>
    </w:lvl>
    <w:lvl w:ilvl="1" w:tplc="48090017">
      <w:start w:val="1"/>
      <w:numFmt w:val="lowerLetter"/>
      <w:lvlText w:val="%2."/>
      <w:lvlJc w:val="left"/>
      <w:pPr>
        <w:ind w:left="1534" w:hanging="360"/>
      </w:pPr>
    </w:lvl>
    <w:lvl w:ilvl="2" w:tplc="CBCE3C32">
      <w:start w:val="1"/>
      <w:numFmt w:val="lowerLetter"/>
      <w:lvlText w:val="(%3)"/>
      <w:lvlJc w:val="left"/>
      <w:pPr>
        <w:ind w:left="2539" w:hanging="465"/>
      </w:pPr>
      <w:rPr>
        <w:rFonts w:hint="default"/>
        <w:sz w:val="24"/>
      </w:rPr>
    </w:lvl>
    <w:lvl w:ilvl="3" w:tplc="48090019">
      <w:start w:val="1"/>
      <w:numFmt w:val="lowerLetter"/>
      <w:lvlText w:val="%4."/>
      <w:lvlJc w:val="left"/>
      <w:pPr>
        <w:ind w:left="2974" w:hanging="360"/>
      </w:pPr>
      <w:rPr>
        <w:rFonts w:hint="default"/>
      </w:r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5" w15:restartNumberingAfterBreak="0">
    <w:nsid w:val="648D468F"/>
    <w:multiLevelType w:val="hybridMultilevel"/>
    <w:tmpl w:val="1B9440B8"/>
    <w:lvl w:ilvl="0" w:tplc="48090017">
      <w:start w:val="1"/>
      <w:numFmt w:val="lowerLetter"/>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36" w15:restartNumberingAfterBreak="0">
    <w:nsid w:val="6B8D5D7F"/>
    <w:multiLevelType w:val="hybridMultilevel"/>
    <w:tmpl w:val="345E4DB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6BAB459F"/>
    <w:multiLevelType w:val="hybridMultilevel"/>
    <w:tmpl w:val="75E09B76"/>
    <w:lvl w:ilvl="0" w:tplc="F3384824">
      <w:start w:val="1"/>
      <w:numFmt w:val="decimal"/>
      <w:lvlText w:val="%1."/>
      <w:lvlJc w:val="left"/>
      <w:pPr>
        <w:ind w:left="720" w:hanging="720"/>
      </w:pPr>
      <w:rPr>
        <w:rFonts w:hint="default"/>
        <w:sz w:val="24"/>
      </w:rPr>
    </w:lvl>
    <w:lvl w:ilvl="1" w:tplc="48090017">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FBA8E9C">
      <w:numFmt w:val="bullet"/>
      <w:lvlText w:val="-"/>
      <w:lvlJc w:val="left"/>
      <w:pPr>
        <w:ind w:left="2880" w:hanging="360"/>
      </w:pPr>
      <w:rPr>
        <w:rFonts w:ascii="Times New Roman" w:eastAsia="Calibri"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DA4E7C"/>
    <w:multiLevelType w:val="multilevel"/>
    <w:tmpl w:val="608E7B04"/>
    <w:lvl w:ilvl="0">
      <w:start w:val="1"/>
      <w:numFmt w:val="upperLetter"/>
      <w:lvlText w:val="%1."/>
      <w:lvlJc w:val="left"/>
      <w:pPr>
        <w:ind w:left="786" w:hanging="360"/>
      </w:pPr>
      <w:rPr>
        <w:rFonts w:ascii="Arial" w:hAnsi="Arial" w:cs="Arial" w:hint="default"/>
      </w:rPr>
    </w:lvl>
    <w:lvl w:ilvl="1">
      <w:start w:val="1"/>
      <w:numFmt w:val="decimal"/>
      <w:lvlText w:val="%1.%2."/>
      <w:lvlJc w:val="left"/>
      <w:pPr>
        <w:ind w:left="1218" w:hanging="432"/>
      </w:pPr>
      <w:rPr>
        <w:rFonts w:hint="default"/>
        <w:strike w:val="0"/>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pStyle w:val="Heading5"/>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9" w15:restartNumberingAfterBreak="0">
    <w:nsid w:val="6BE1671F"/>
    <w:multiLevelType w:val="hybridMultilevel"/>
    <w:tmpl w:val="C878295A"/>
    <w:lvl w:ilvl="0" w:tplc="B3729EA8">
      <w:start w:val="1"/>
      <w:numFmt w:val="lowerLetter"/>
      <w:lvlText w:val="%1."/>
      <w:lvlJc w:val="left"/>
      <w:pPr>
        <w:ind w:left="720" w:hanging="360"/>
      </w:pPr>
      <w:rPr>
        <w:rFonts w:hint="default"/>
        <w:sz w:val="24"/>
        <w:szCs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6D2022B1"/>
    <w:multiLevelType w:val="hybridMultilevel"/>
    <w:tmpl w:val="233AB15E"/>
    <w:lvl w:ilvl="0" w:tplc="6B343F36">
      <w:start w:val="1"/>
      <w:numFmt w:val="lowerLetter"/>
      <w:lvlText w:val="%1."/>
      <w:lvlJc w:val="left"/>
      <w:pPr>
        <w:ind w:left="360" w:hanging="360"/>
      </w:pPr>
      <w:rPr>
        <w:b w:val="0"/>
        <w:bCs/>
      </w:rPr>
    </w:lvl>
    <w:lvl w:ilvl="1" w:tplc="48090019">
      <w:start w:val="1"/>
      <w:numFmt w:val="lowerLetter"/>
      <w:lvlText w:val="%2."/>
      <w:lvlJc w:val="left"/>
      <w:pPr>
        <w:ind w:left="1620" w:hanging="360"/>
      </w:pPr>
    </w:lvl>
    <w:lvl w:ilvl="2" w:tplc="D8921522">
      <w:start w:val="1"/>
      <w:numFmt w:val="lowerRoman"/>
      <w:lvlText w:val="%3."/>
      <w:lvlJc w:val="left"/>
      <w:pPr>
        <w:ind w:left="2340" w:hanging="180"/>
      </w:pPr>
      <w:rPr>
        <w:rFonts w:hint="default"/>
        <w:b w:val="0"/>
        <w:bCs/>
      </w:rPr>
    </w:lvl>
    <w:lvl w:ilvl="3" w:tplc="4809000F">
      <w:start w:val="1"/>
      <w:numFmt w:val="decimal"/>
      <w:lvlText w:val="%4."/>
      <w:lvlJc w:val="left"/>
      <w:pPr>
        <w:ind w:left="3060" w:hanging="360"/>
      </w:pPr>
    </w:lvl>
    <w:lvl w:ilvl="4" w:tplc="48090019" w:tentative="1">
      <w:start w:val="1"/>
      <w:numFmt w:val="lowerLetter"/>
      <w:lvlText w:val="%5."/>
      <w:lvlJc w:val="left"/>
      <w:pPr>
        <w:ind w:left="3780" w:hanging="360"/>
      </w:pPr>
    </w:lvl>
    <w:lvl w:ilvl="5" w:tplc="4809001B" w:tentative="1">
      <w:start w:val="1"/>
      <w:numFmt w:val="lowerRoman"/>
      <w:lvlText w:val="%6."/>
      <w:lvlJc w:val="right"/>
      <w:pPr>
        <w:ind w:left="4500" w:hanging="180"/>
      </w:pPr>
    </w:lvl>
    <w:lvl w:ilvl="6" w:tplc="4809000F" w:tentative="1">
      <w:start w:val="1"/>
      <w:numFmt w:val="decimal"/>
      <w:lvlText w:val="%7."/>
      <w:lvlJc w:val="left"/>
      <w:pPr>
        <w:ind w:left="5220" w:hanging="360"/>
      </w:pPr>
    </w:lvl>
    <w:lvl w:ilvl="7" w:tplc="48090019" w:tentative="1">
      <w:start w:val="1"/>
      <w:numFmt w:val="lowerLetter"/>
      <w:lvlText w:val="%8."/>
      <w:lvlJc w:val="left"/>
      <w:pPr>
        <w:ind w:left="5940" w:hanging="360"/>
      </w:pPr>
    </w:lvl>
    <w:lvl w:ilvl="8" w:tplc="4809001B" w:tentative="1">
      <w:start w:val="1"/>
      <w:numFmt w:val="lowerRoman"/>
      <w:lvlText w:val="%9."/>
      <w:lvlJc w:val="right"/>
      <w:pPr>
        <w:ind w:left="6660" w:hanging="180"/>
      </w:pPr>
    </w:lvl>
  </w:abstractNum>
  <w:abstractNum w:abstractNumId="41" w15:restartNumberingAfterBreak="0">
    <w:nsid w:val="70CC0299"/>
    <w:multiLevelType w:val="hybridMultilevel"/>
    <w:tmpl w:val="CE262D78"/>
    <w:lvl w:ilvl="0" w:tplc="0AF23BCE">
      <w:start w:val="1"/>
      <w:numFmt w:val="lowerLetter"/>
      <w:lvlText w:val="%1)"/>
      <w:lvlJc w:val="left"/>
      <w:pPr>
        <w:ind w:left="360" w:hanging="360"/>
      </w:pPr>
      <w:rPr>
        <w:rFonts w:ascii="Times New Roman" w:eastAsia="Times New Roman" w:hAnsi="Times New Roman" w:cs="Times New Roman"/>
      </w:rPr>
    </w:lvl>
    <w:lvl w:ilvl="1" w:tplc="7B2CEBC8">
      <w:start w:val="1"/>
      <w:numFmt w:val="lowerRoman"/>
      <w:lvlText w:val="%2)"/>
      <w:lvlJc w:val="right"/>
      <w:pPr>
        <w:ind w:left="1080" w:hanging="360"/>
      </w:pPr>
      <w:rPr>
        <w:rFonts w:hint="default"/>
      </w:r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42" w15:restartNumberingAfterBreak="0">
    <w:nsid w:val="7D66106E"/>
    <w:multiLevelType w:val="hybridMultilevel"/>
    <w:tmpl w:val="859424E2"/>
    <w:lvl w:ilvl="0" w:tplc="70DE5396">
      <w:start w:val="1"/>
      <w:numFmt w:val="lowerLetter"/>
      <w:lvlText w:val="%1)"/>
      <w:lvlJc w:val="left"/>
      <w:pPr>
        <w:ind w:left="720" w:hanging="360"/>
      </w:pPr>
      <w:rPr>
        <w:rFonts w:ascii="Times New Roman" w:eastAsia="Times New Roman" w:hAnsi="Times New Roman" w:cs="Times New Roman"/>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abstractNumId w:val="38"/>
  </w:num>
  <w:num w:numId="2">
    <w:abstractNumId w:val="18"/>
  </w:num>
  <w:num w:numId="3">
    <w:abstractNumId w:val="23"/>
  </w:num>
  <w:num w:numId="4">
    <w:abstractNumId w:val="37"/>
  </w:num>
  <w:num w:numId="5">
    <w:abstractNumId w:val="31"/>
  </w:num>
  <w:num w:numId="6">
    <w:abstractNumId w:val="6"/>
  </w:num>
  <w:num w:numId="7">
    <w:abstractNumId w:val="19"/>
  </w:num>
  <w:num w:numId="8">
    <w:abstractNumId w:val="28"/>
  </w:num>
  <w:num w:numId="9">
    <w:abstractNumId w:val="13"/>
  </w:num>
  <w:num w:numId="10">
    <w:abstractNumId w:val="42"/>
  </w:num>
  <w:num w:numId="11">
    <w:abstractNumId w:val="2"/>
  </w:num>
  <w:num w:numId="12">
    <w:abstractNumId w:val="35"/>
  </w:num>
  <w:num w:numId="13">
    <w:abstractNumId w:val="41"/>
  </w:num>
  <w:num w:numId="14">
    <w:abstractNumId w:val="30"/>
  </w:num>
  <w:num w:numId="15">
    <w:abstractNumId w:val="26"/>
  </w:num>
  <w:num w:numId="16">
    <w:abstractNumId w:val="32"/>
  </w:num>
  <w:num w:numId="17">
    <w:abstractNumId w:val="21"/>
  </w:num>
  <w:num w:numId="18">
    <w:abstractNumId w:val="11"/>
  </w:num>
  <w:num w:numId="19">
    <w:abstractNumId w:val="14"/>
  </w:num>
  <w:num w:numId="20">
    <w:abstractNumId w:val="22"/>
  </w:num>
  <w:num w:numId="21">
    <w:abstractNumId w:val="20"/>
  </w:num>
  <w:num w:numId="22">
    <w:abstractNumId w:val="0"/>
  </w:num>
  <w:num w:numId="23">
    <w:abstractNumId w:val="15"/>
  </w:num>
  <w:num w:numId="24">
    <w:abstractNumId w:val="1"/>
  </w:num>
  <w:num w:numId="25">
    <w:abstractNumId w:val="9"/>
  </w:num>
  <w:num w:numId="26">
    <w:abstractNumId w:val="12"/>
  </w:num>
  <w:num w:numId="27">
    <w:abstractNumId w:val="10"/>
  </w:num>
  <w:num w:numId="28">
    <w:abstractNumId w:val="16"/>
  </w:num>
  <w:num w:numId="29">
    <w:abstractNumId w:val="40"/>
  </w:num>
  <w:num w:numId="30">
    <w:abstractNumId w:val="8"/>
  </w:num>
  <w:num w:numId="31">
    <w:abstractNumId w:val="34"/>
  </w:num>
  <w:num w:numId="32">
    <w:abstractNumId w:val="33"/>
  </w:num>
  <w:num w:numId="33">
    <w:abstractNumId w:val="17"/>
  </w:num>
  <w:num w:numId="34">
    <w:abstractNumId w:val="4"/>
  </w:num>
  <w:num w:numId="35">
    <w:abstractNumId w:val="25"/>
  </w:num>
  <w:num w:numId="36">
    <w:abstractNumId w:val="39"/>
  </w:num>
  <w:num w:numId="37">
    <w:abstractNumId w:val="24"/>
  </w:num>
  <w:num w:numId="38">
    <w:abstractNumId w:val="29"/>
  </w:num>
  <w:num w:numId="39">
    <w:abstractNumId w:val="27"/>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3"/>
  </w:num>
  <w:num w:numId="4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0"/>
  <w:activeWritingStyle w:appName="MSWord" w:lang="en-SG" w:vendorID="64" w:dllVersion="6" w:nlCheck="1" w:checkStyle="0"/>
  <w:activeWritingStyle w:appName="MSWord" w:lang="en-GB" w:vendorID="64" w:dllVersion="6" w:nlCheck="1" w:checkStyle="0"/>
  <w:activeWritingStyle w:appName="MSWord" w:lang="en-US" w:vendorID="64" w:dllVersion="0" w:nlCheck="1" w:checkStyle="0"/>
  <w:activeWritingStyle w:appName="MSWord" w:lang="en-SG" w:vendorID="64" w:dllVersion="0" w:nlCheck="1" w:checkStyle="0"/>
  <w:activeWritingStyle w:appName="MSWord" w:lang="en-GB"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02"/>
    <w:rsid w:val="00000048"/>
    <w:rsid w:val="00001C6E"/>
    <w:rsid w:val="00001C9D"/>
    <w:rsid w:val="00001DDF"/>
    <w:rsid w:val="0000221D"/>
    <w:rsid w:val="00002F54"/>
    <w:rsid w:val="000031AE"/>
    <w:rsid w:val="00003206"/>
    <w:rsid w:val="000038D0"/>
    <w:rsid w:val="00003B0E"/>
    <w:rsid w:val="000044DA"/>
    <w:rsid w:val="000049CB"/>
    <w:rsid w:val="00004FB7"/>
    <w:rsid w:val="00005562"/>
    <w:rsid w:val="00006AC7"/>
    <w:rsid w:val="00006EF7"/>
    <w:rsid w:val="00007BE7"/>
    <w:rsid w:val="0001107B"/>
    <w:rsid w:val="00011248"/>
    <w:rsid w:val="0001301B"/>
    <w:rsid w:val="00014B39"/>
    <w:rsid w:val="0001526C"/>
    <w:rsid w:val="0001566C"/>
    <w:rsid w:val="00016140"/>
    <w:rsid w:val="00016803"/>
    <w:rsid w:val="00016AF3"/>
    <w:rsid w:val="00017EF1"/>
    <w:rsid w:val="00020258"/>
    <w:rsid w:val="00022A4A"/>
    <w:rsid w:val="00023C7C"/>
    <w:rsid w:val="000241DC"/>
    <w:rsid w:val="00024D9F"/>
    <w:rsid w:val="000258AB"/>
    <w:rsid w:val="00026DB4"/>
    <w:rsid w:val="00027D68"/>
    <w:rsid w:val="000309B9"/>
    <w:rsid w:val="000323AB"/>
    <w:rsid w:val="00032FF4"/>
    <w:rsid w:val="00034647"/>
    <w:rsid w:val="00034FBC"/>
    <w:rsid w:val="000359CC"/>
    <w:rsid w:val="00036CDF"/>
    <w:rsid w:val="0004088F"/>
    <w:rsid w:val="00041C33"/>
    <w:rsid w:val="00042789"/>
    <w:rsid w:val="00042EBC"/>
    <w:rsid w:val="000439B7"/>
    <w:rsid w:val="00043B66"/>
    <w:rsid w:val="000451DC"/>
    <w:rsid w:val="0004540E"/>
    <w:rsid w:val="000457B7"/>
    <w:rsid w:val="00046117"/>
    <w:rsid w:val="0004657E"/>
    <w:rsid w:val="00046FD5"/>
    <w:rsid w:val="00050439"/>
    <w:rsid w:val="000511F4"/>
    <w:rsid w:val="00051640"/>
    <w:rsid w:val="000519C6"/>
    <w:rsid w:val="0005277F"/>
    <w:rsid w:val="000548A9"/>
    <w:rsid w:val="00054F24"/>
    <w:rsid w:val="00055526"/>
    <w:rsid w:val="00056DE9"/>
    <w:rsid w:val="00057396"/>
    <w:rsid w:val="00057D7C"/>
    <w:rsid w:val="00057F34"/>
    <w:rsid w:val="000611B7"/>
    <w:rsid w:val="00061429"/>
    <w:rsid w:val="0006157A"/>
    <w:rsid w:val="00063115"/>
    <w:rsid w:val="000632BC"/>
    <w:rsid w:val="000642F4"/>
    <w:rsid w:val="000652FC"/>
    <w:rsid w:val="000664BA"/>
    <w:rsid w:val="0006673B"/>
    <w:rsid w:val="0006698B"/>
    <w:rsid w:val="000674A5"/>
    <w:rsid w:val="0007034D"/>
    <w:rsid w:val="00070FF3"/>
    <w:rsid w:val="000722CA"/>
    <w:rsid w:val="00072C97"/>
    <w:rsid w:val="00073010"/>
    <w:rsid w:val="00076429"/>
    <w:rsid w:val="00076DA3"/>
    <w:rsid w:val="00080D2A"/>
    <w:rsid w:val="00081030"/>
    <w:rsid w:val="000822B6"/>
    <w:rsid w:val="0008357E"/>
    <w:rsid w:val="000840CE"/>
    <w:rsid w:val="00084887"/>
    <w:rsid w:val="00084FBD"/>
    <w:rsid w:val="00085341"/>
    <w:rsid w:val="00085E19"/>
    <w:rsid w:val="00086215"/>
    <w:rsid w:val="00086B65"/>
    <w:rsid w:val="00087C3E"/>
    <w:rsid w:val="0009063E"/>
    <w:rsid w:val="00090F6B"/>
    <w:rsid w:val="0009144E"/>
    <w:rsid w:val="00093327"/>
    <w:rsid w:val="000934E4"/>
    <w:rsid w:val="00093EC2"/>
    <w:rsid w:val="00094244"/>
    <w:rsid w:val="0009494E"/>
    <w:rsid w:val="00094DF0"/>
    <w:rsid w:val="00096F48"/>
    <w:rsid w:val="0009745C"/>
    <w:rsid w:val="00097F5C"/>
    <w:rsid w:val="000A0D21"/>
    <w:rsid w:val="000A210D"/>
    <w:rsid w:val="000A2BCE"/>
    <w:rsid w:val="000A55A4"/>
    <w:rsid w:val="000A5F19"/>
    <w:rsid w:val="000A66A9"/>
    <w:rsid w:val="000A6F5E"/>
    <w:rsid w:val="000A748F"/>
    <w:rsid w:val="000B0A6F"/>
    <w:rsid w:val="000B1D58"/>
    <w:rsid w:val="000B1D9F"/>
    <w:rsid w:val="000B1EC4"/>
    <w:rsid w:val="000B208F"/>
    <w:rsid w:val="000B253D"/>
    <w:rsid w:val="000B361B"/>
    <w:rsid w:val="000B3C63"/>
    <w:rsid w:val="000B3D57"/>
    <w:rsid w:val="000B7206"/>
    <w:rsid w:val="000B772D"/>
    <w:rsid w:val="000B785B"/>
    <w:rsid w:val="000C0393"/>
    <w:rsid w:val="000C09C9"/>
    <w:rsid w:val="000C20A4"/>
    <w:rsid w:val="000C2564"/>
    <w:rsid w:val="000C2BDB"/>
    <w:rsid w:val="000C37E1"/>
    <w:rsid w:val="000C42E3"/>
    <w:rsid w:val="000C48A3"/>
    <w:rsid w:val="000C6F24"/>
    <w:rsid w:val="000C7B17"/>
    <w:rsid w:val="000D0D25"/>
    <w:rsid w:val="000D1E8D"/>
    <w:rsid w:val="000D30BE"/>
    <w:rsid w:val="000D310A"/>
    <w:rsid w:val="000D374A"/>
    <w:rsid w:val="000D4012"/>
    <w:rsid w:val="000D49EE"/>
    <w:rsid w:val="000D4DBC"/>
    <w:rsid w:val="000D5382"/>
    <w:rsid w:val="000D553E"/>
    <w:rsid w:val="000D598C"/>
    <w:rsid w:val="000D5F41"/>
    <w:rsid w:val="000D7140"/>
    <w:rsid w:val="000D7623"/>
    <w:rsid w:val="000E03CE"/>
    <w:rsid w:val="000E1263"/>
    <w:rsid w:val="000E1545"/>
    <w:rsid w:val="000E23E6"/>
    <w:rsid w:val="000E36EA"/>
    <w:rsid w:val="000E3BDB"/>
    <w:rsid w:val="000E3ED5"/>
    <w:rsid w:val="000E42ED"/>
    <w:rsid w:val="000E69B3"/>
    <w:rsid w:val="000E719C"/>
    <w:rsid w:val="000E7FD1"/>
    <w:rsid w:val="000F07CE"/>
    <w:rsid w:val="000F08E3"/>
    <w:rsid w:val="000F0B4D"/>
    <w:rsid w:val="000F14CD"/>
    <w:rsid w:val="000F1E1C"/>
    <w:rsid w:val="000F206E"/>
    <w:rsid w:val="000F20DA"/>
    <w:rsid w:val="000F2B99"/>
    <w:rsid w:val="000F5DC2"/>
    <w:rsid w:val="000F6640"/>
    <w:rsid w:val="000F6967"/>
    <w:rsid w:val="000F6F83"/>
    <w:rsid w:val="000F73A0"/>
    <w:rsid w:val="000F7911"/>
    <w:rsid w:val="0010115D"/>
    <w:rsid w:val="001026FC"/>
    <w:rsid w:val="00103615"/>
    <w:rsid w:val="001040D9"/>
    <w:rsid w:val="00105577"/>
    <w:rsid w:val="001061E3"/>
    <w:rsid w:val="00106587"/>
    <w:rsid w:val="00107D66"/>
    <w:rsid w:val="00110940"/>
    <w:rsid w:val="00112269"/>
    <w:rsid w:val="001129FE"/>
    <w:rsid w:val="001139CB"/>
    <w:rsid w:val="00113E3E"/>
    <w:rsid w:val="0011452F"/>
    <w:rsid w:val="0011497A"/>
    <w:rsid w:val="00114C4A"/>
    <w:rsid w:val="00116320"/>
    <w:rsid w:val="00116F37"/>
    <w:rsid w:val="00121554"/>
    <w:rsid w:val="00121C31"/>
    <w:rsid w:val="00122937"/>
    <w:rsid w:val="00123318"/>
    <w:rsid w:val="00123CEA"/>
    <w:rsid w:val="001240D5"/>
    <w:rsid w:val="00124CDB"/>
    <w:rsid w:val="0012678F"/>
    <w:rsid w:val="00126FE9"/>
    <w:rsid w:val="00127362"/>
    <w:rsid w:val="00127855"/>
    <w:rsid w:val="001278DF"/>
    <w:rsid w:val="001279BD"/>
    <w:rsid w:val="00127A10"/>
    <w:rsid w:val="00130356"/>
    <w:rsid w:val="00130426"/>
    <w:rsid w:val="00130446"/>
    <w:rsid w:val="0013127B"/>
    <w:rsid w:val="00131494"/>
    <w:rsid w:val="00133EA8"/>
    <w:rsid w:val="001340C5"/>
    <w:rsid w:val="00134B7A"/>
    <w:rsid w:val="001361EB"/>
    <w:rsid w:val="00136490"/>
    <w:rsid w:val="00137C40"/>
    <w:rsid w:val="00137E53"/>
    <w:rsid w:val="00141AB5"/>
    <w:rsid w:val="001429B2"/>
    <w:rsid w:val="00142BCE"/>
    <w:rsid w:val="001459D6"/>
    <w:rsid w:val="00145C98"/>
    <w:rsid w:val="00146BDD"/>
    <w:rsid w:val="00147D29"/>
    <w:rsid w:val="001501FB"/>
    <w:rsid w:val="00151B2A"/>
    <w:rsid w:val="001523B6"/>
    <w:rsid w:val="00152C67"/>
    <w:rsid w:val="001530AA"/>
    <w:rsid w:val="00154F85"/>
    <w:rsid w:val="00156260"/>
    <w:rsid w:val="001562A0"/>
    <w:rsid w:val="00156FB5"/>
    <w:rsid w:val="001605AD"/>
    <w:rsid w:val="00160F80"/>
    <w:rsid w:val="00161511"/>
    <w:rsid w:val="00161A88"/>
    <w:rsid w:val="00163EBC"/>
    <w:rsid w:val="00163FB9"/>
    <w:rsid w:val="0016428A"/>
    <w:rsid w:val="00164E91"/>
    <w:rsid w:val="001658FB"/>
    <w:rsid w:val="00167614"/>
    <w:rsid w:val="0016771D"/>
    <w:rsid w:val="00170F88"/>
    <w:rsid w:val="001723FA"/>
    <w:rsid w:val="00173D2A"/>
    <w:rsid w:val="0017402F"/>
    <w:rsid w:val="00174309"/>
    <w:rsid w:val="00174DCE"/>
    <w:rsid w:val="00174F38"/>
    <w:rsid w:val="001754B2"/>
    <w:rsid w:val="00176AD8"/>
    <w:rsid w:val="00177128"/>
    <w:rsid w:val="001772A6"/>
    <w:rsid w:val="0017759A"/>
    <w:rsid w:val="001803F0"/>
    <w:rsid w:val="00180732"/>
    <w:rsid w:val="00180D27"/>
    <w:rsid w:val="001810A8"/>
    <w:rsid w:val="00182447"/>
    <w:rsid w:val="00183ECE"/>
    <w:rsid w:val="001847D6"/>
    <w:rsid w:val="00187769"/>
    <w:rsid w:val="001927A6"/>
    <w:rsid w:val="001927DB"/>
    <w:rsid w:val="00196DDE"/>
    <w:rsid w:val="00196E5E"/>
    <w:rsid w:val="001A042C"/>
    <w:rsid w:val="001A28EF"/>
    <w:rsid w:val="001A3E59"/>
    <w:rsid w:val="001A5FA4"/>
    <w:rsid w:val="001A63B6"/>
    <w:rsid w:val="001A7376"/>
    <w:rsid w:val="001B0179"/>
    <w:rsid w:val="001B0791"/>
    <w:rsid w:val="001B07C0"/>
    <w:rsid w:val="001B0E3A"/>
    <w:rsid w:val="001B15AE"/>
    <w:rsid w:val="001B2938"/>
    <w:rsid w:val="001B2FB1"/>
    <w:rsid w:val="001B313D"/>
    <w:rsid w:val="001B4068"/>
    <w:rsid w:val="001B4717"/>
    <w:rsid w:val="001B4F5E"/>
    <w:rsid w:val="001B6553"/>
    <w:rsid w:val="001B6C64"/>
    <w:rsid w:val="001B6EE2"/>
    <w:rsid w:val="001B766E"/>
    <w:rsid w:val="001B7808"/>
    <w:rsid w:val="001C1130"/>
    <w:rsid w:val="001C156E"/>
    <w:rsid w:val="001C27F7"/>
    <w:rsid w:val="001C29DF"/>
    <w:rsid w:val="001C2CA3"/>
    <w:rsid w:val="001C2F6A"/>
    <w:rsid w:val="001C3DD5"/>
    <w:rsid w:val="001C4104"/>
    <w:rsid w:val="001C57A2"/>
    <w:rsid w:val="001C624B"/>
    <w:rsid w:val="001C6CBE"/>
    <w:rsid w:val="001C73B5"/>
    <w:rsid w:val="001C7C57"/>
    <w:rsid w:val="001D0614"/>
    <w:rsid w:val="001D198C"/>
    <w:rsid w:val="001D2063"/>
    <w:rsid w:val="001D31C2"/>
    <w:rsid w:val="001D338A"/>
    <w:rsid w:val="001D356E"/>
    <w:rsid w:val="001D445C"/>
    <w:rsid w:val="001D465B"/>
    <w:rsid w:val="001D4E65"/>
    <w:rsid w:val="001D5AC3"/>
    <w:rsid w:val="001D5D86"/>
    <w:rsid w:val="001D63B1"/>
    <w:rsid w:val="001D6A9A"/>
    <w:rsid w:val="001D6F41"/>
    <w:rsid w:val="001D730E"/>
    <w:rsid w:val="001D7E79"/>
    <w:rsid w:val="001E06FE"/>
    <w:rsid w:val="001E0F29"/>
    <w:rsid w:val="001E37E5"/>
    <w:rsid w:val="001E3FF4"/>
    <w:rsid w:val="001E4162"/>
    <w:rsid w:val="001E5113"/>
    <w:rsid w:val="001E5B14"/>
    <w:rsid w:val="001E6206"/>
    <w:rsid w:val="001E682D"/>
    <w:rsid w:val="001E6DF1"/>
    <w:rsid w:val="001E778F"/>
    <w:rsid w:val="001F09F3"/>
    <w:rsid w:val="001F0FC9"/>
    <w:rsid w:val="001F24C0"/>
    <w:rsid w:val="001F2936"/>
    <w:rsid w:val="001F2E23"/>
    <w:rsid w:val="001F3281"/>
    <w:rsid w:val="001F3C85"/>
    <w:rsid w:val="001F4020"/>
    <w:rsid w:val="001F4D64"/>
    <w:rsid w:val="001F528B"/>
    <w:rsid w:val="001F5AFA"/>
    <w:rsid w:val="001F7190"/>
    <w:rsid w:val="001F7716"/>
    <w:rsid w:val="001F7788"/>
    <w:rsid w:val="0020013D"/>
    <w:rsid w:val="00200472"/>
    <w:rsid w:val="00200C93"/>
    <w:rsid w:val="00200F21"/>
    <w:rsid w:val="00201633"/>
    <w:rsid w:val="00201878"/>
    <w:rsid w:val="00201E08"/>
    <w:rsid w:val="0020301F"/>
    <w:rsid w:val="00203A38"/>
    <w:rsid w:val="00203D60"/>
    <w:rsid w:val="00204099"/>
    <w:rsid w:val="00204665"/>
    <w:rsid w:val="00204688"/>
    <w:rsid w:val="00204833"/>
    <w:rsid w:val="002048F3"/>
    <w:rsid w:val="00205BEE"/>
    <w:rsid w:val="00206282"/>
    <w:rsid w:val="00206A3C"/>
    <w:rsid w:val="00207184"/>
    <w:rsid w:val="002104FB"/>
    <w:rsid w:val="00210B9D"/>
    <w:rsid w:val="00210DCA"/>
    <w:rsid w:val="00210F5A"/>
    <w:rsid w:val="002110B9"/>
    <w:rsid w:val="002114C1"/>
    <w:rsid w:val="00211A9F"/>
    <w:rsid w:val="002129AC"/>
    <w:rsid w:val="00212CE3"/>
    <w:rsid w:val="00212D96"/>
    <w:rsid w:val="00212E35"/>
    <w:rsid w:val="00214B69"/>
    <w:rsid w:val="002154B1"/>
    <w:rsid w:val="00215FB6"/>
    <w:rsid w:val="00216317"/>
    <w:rsid w:val="00217706"/>
    <w:rsid w:val="0021792D"/>
    <w:rsid w:val="00220C70"/>
    <w:rsid w:val="0022109A"/>
    <w:rsid w:val="0022232A"/>
    <w:rsid w:val="00223223"/>
    <w:rsid w:val="00223912"/>
    <w:rsid w:val="002243F9"/>
    <w:rsid w:val="00225F94"/>
    <w:rsid w:val="0022656C"/>
    <w:rsid w:val="0023013D"/>
    <w:rsid w:val="0023128B"/>
    <w:rsid w:val="00232A43"/>
    <w:rsid w:val="00234129"/>
    <w:rsid w:val="00234152"/>
    <w:rsid w:val="00234B44"/>
    <w:rsid w:val="00234D4E"/>
    <w:rsid w:val="00236584"/>
    <w:rsid w:val="0023734B"/>
    <w:rsid w:val="00237A42"/>
    <w:rsid w:val="002403AE"/>
    <w:rsid w:val="00240BB9"/>
    <w:rsid w:val="00241F2D"/>
    <w:rsid w:val="0024278B"/>
    <w:rsid w:val="00244885"/>
    <w:rsid w:val="00244C36"/>
    <w:rsid w:val="002450D0"/>
    <w:rsid w:val="0024528C"/>
    <w:rsid w:val="00245475"/>
    <w:rsid w:val="00245550"/>
    <w:rsid w:val="0024656A"/>
    <w:rsid w:val="00247085"/>
    <w:rsid w:val="002477CD"/>
    <w:rsid w:val="00247BF5"/>
    <w:rsid w:val="00247D87"/>
    <w:rsid w:val="0025038A"/>
    <w:rsid w:val="0025056E"/>
    <w:rsid w:val="00250B7E"/>
    <w:rsid w:val="00250B9A"/>
    <w:rsid w:val="00251012"/>
    <w:rsid w:val="002536F9"/>
    <w:rsid w:val="00253978"/>
    <w:rsid w:val="00253DF5"/>
    <w:rsid w:val="002542A6"/>
    <w:rsid w:val="002564BE"/>
    <w:rsid w:val="00256FBB"/>
    <w:rsid w:val="00257BFB"/>
    <w:rsid w:val="002624ED"/>
    <w:rsid w:val="00262C5B"/>
    <w:rsid w:val="002630EC"/>
    <w:rsid w:val="0026346D"/>
    <w:rsid w:val="002651F2"/>
    <w:rsid w:val="00265200"/>
    <w:rsid w:val="00266954"/>
    <w:rsid w:val="0026719A"/>
    <w:rsid w:val="002673C7"/>
    <w:rsid w:val="00267A26"/>
    <w:rsid w:val="00267EB1"/>
    <w:rsid w:val="0027060E"/>
    <w:rsid w:val="00272EBF"/>
    <w:rsid w:val="0027328A"/>
    <w:rsid w:val="002738F9"/>
    <w:rsid w:val="00275637"/>
    <w:rsid w:val="002774CA"/>
    <w:rsid w:val="00277664"/>
    <w:rsid w:val="00280D18"/>
    <w:rsid w:val="002827A3"/>
    <w:rsid w:val="00282EF8"/>
    <w:rsid w:val="00283248"/>
    <w:rsid w:val="00283EB4"/>
    <w:rsid w:val="002845B1"/>
    <w:rsid w:val="00284C7B"/>
    <w:rsid w:val="0028521C"/>
    <w:rsid w:val="00285C13"/>
    <w:rsid w:val="00286605"/>
    <w:rsid w:val="0028723D"/>
    <w:rsid w:val="002903BA"/>
    <w:rsid w:val="002904FC"/>
    <w:rsid w:val="002907FF"/>
    <w:rsid w:val="00290B3B"/>
    <w:rsid w:val="00290F70"/>
    <w:rsid w:val="0029145B"/>
    <w:rsid w:val="00292056"/>
    <w:rsid w:val="002926EF"/>
    <w:rsid w:val="0029278C"/>
    <w:rsid w:val="002941D3"/>
    <w:rsid w:val="00294281"/>
    <w:rsid w:val="002942F1"/>
    <w:rsid w:val="002946AB"/>
    <w:rsid w:val="00294F73"/>
    <w:rsid w:val="00295263"/>
    <w:rsid w:val="0029556F"/>
    <w:rsid w:val="00295D3A"/>
    <w:rsid w:val="002966A3"/>
    <w:rsid w:val="002A0186"/>
    <w:rsid w:val="002A14E3"/>
    <w:rsid w:val="002A259A"/>
    <w:rsid w:val="002A2931"/>
    <w:rsid w:val="002A393A"/>
    <w:rsid w:val="002A45A1"/>
    <w:rsid w:val="002A562E"/>
    <w:rsid w:val="002A6AEE"/>
    <w:rsid w:val="002B12B5"/>
    <w:rsid w:val="002B1D36"/>
    <w:rsid w:val="002B41EF"/>
    <w:rsid w:val="002B45E1"/>
    <w:rsid w:val="002B4694"/>
    <w:rsid w:val="002C0765"/>
    <w:rsid w:val="002C090A"/>
    <w:rsid w:val="002C0DD9"/>
    <w:rsid w:val="002C1B72"/>
    <w:rsid w:val="002C1C40"/>
    <w:rsid w:val="002C2425"/>
    <w:rsid w:val="002C247F"/>
    <w:rsid w:val="002C2D0D"/>
    <w:rsid w:val="002C3D81"/>
    <w:rsid w:val="002C4511"/>
    <w:rsid w:val="002C5CD6"/>
    <w:rsid w:val="002C6190"/>
    <w:rsid w:val="002C692F"/>
    <w:rsid w:val="002C6C41"/>
    <w:rsid w:val="002C75C3"/>
    <w:rsid w:val="002C7B15"/>
    <w:rsid w:val="002D08D4"/>
    <w:rsid w:val="002D2FE5"/>
    <w:rsid w:val="002D314F"/>
    <w:rsid w:val="002D48FD"/>
    <w:rsid w:val="002D4B89"/>
    <w:rsid w:val="002D5097"/>
    <w:rsid w:val="002D52A4"/>
    <w:rsid w:val="002D5831"/>
    <w:rsid w:val="002D5C23"/>
    <w:rsid w:val="002D5D50"/>
    <w:rsid w:val="002D6800"/>
    <w:rsid w:val="002D7CC7"/>
    <w:rsid w:val="002E0160"/>
    <w:rsid w:val="002E21EF"/>
    <w:rsid w:val="002E22E9"/>
    <w:rsid w:val="002E4294"/>
    <w:rsid w:val="002E44FC"/>
    <w:rsid w:val="002E612E"/>
    <w:rsid w:val="002E66C6"/>
    <w:rsid w:val="002E6929"/>
    <w:rsid w:val="002E6E9F"/>
    <w:rsid w:val="002E7077"/>
    <w:rsid w:val="002E7FC2"/>
    <w:rsid w:val="002F0322"/>
    <w:rsid w:val="002F0DFA"/>
    <w:rsid w:val="002F0FD9"/>
    <w:rsid w:val="002F3617"/>
    <w:rsid w:val="002F45EA"/>
    <w:rsid w:val="002F60E7"/>
    <w:rsid w:val="002F6D10"/>
    <w:rsid w:val="002F70BF"/>
    <w:rsid w:val="002F757B"/>
    <w:rsid w:val="002F780D"/>
    <w:rsid w:val="00300382"/>
    <w:rsid w:val="00300603"/>
    <w:rsid w:val="003007C5"/>
    <w:rsid w:val="00301218"/>
    <w:rsid w:val="0030139E"/>
    <w:rsid w:val="0030172A"/>
    <w:rsid w:val="00302C59"/>
    <w:rsid w:val="003042F5"/>
    <w:rsid w:val="00304E1C"/>
    <w:rsid w:val="0030614B"/>
    <w:rsid w:val="00306DB7"/>
    <w:rsid w:val="00307B46"/>
    <w:rsid w:val="00307D18"/>
    <w:rsid w:val="003116AC"/>
    <w:rsid w:val="00311958"/>
    <w:rsid w:val="00312121"/>
    <w:rsid w:val="003129FA"/>
    <w:rsid w:val="00312F3A"/>
    <w:rsid w:val="00314302"/>
    <w:rsid w:val="0031438C"/>
    <w:rsid w:val="003155C4"/>
    <w:rsid w:val="003164D7"/>
    <w:rsid w:val="00316B16"/>
    <w:rsid w:val="00316D94"/>
    <w:rsid w:val="0031739B"/>
    <w:rsid w:val="00317EAB"/>
    <w:rsid w:val="003208D1"/>
    <w:rsid w:val="003213B6"/>
    <w:rsid w:val="003221A0"/>
    <w:rsid w:val="0032335A"/>
    <w:rsid w:val="00323A08"/>
    <w:rsid w:val="00323D0E"/>
    <w:rsid w:val="00324AE0"/>
    <w:rsid w:val="00325DE2"/>
    <w:rsid w:val="00325E78"/>
    <w:rsid w:val="00326375"/>
    <w:rsid w:val="00327D73"/>
    <w:rsid w:val="00330786"/>
    <w:rsid w:val="0033290A"/>
    <w:rsid w:val="0033321E"/>
    <w:rsid w:val="00335D3E"/>
    <w:rsid w:val="003364AA"/>
    <w:rsid w:val="00336BF9"/>
    <w:rsid w:val="0034118C"/>
    <w:rsid w:val="003418A2"/>
    <w:rsid w:val="003419A9"/>
    <w:rsid w:val="00341E99"/>
    <w:rsid w:val="00341FB9"/>
    <w:rsid w:val="0034215C"/>
    <w:rsid w:val="003427E8"/>
    <w:rsid w:val="00342EA9"/>
    <w:rsid w:val="0034322C"/>
    <w:rsid w:val="003442EE"/>
    <w:rsid w:val="00345113"/>
    <w:rsid w:val="00345673"/>
    <w:rsid w:val="003460CC"/>
    <w:rsid w:val="003460D5"/>
    <w:rsid w:val="00346530"/>
    <w:rsid w:val="003479E3"/>
    <w:rsid w:val="00347D0B"/>
    <w:rsid w:val="00350443"/>
    <w:rsid w:val="00350E50"/>
    <w:rsid w:val="00351BF5"/>
    <w:rsid w:val="00352D04"/>
    <w:rsid w:val="00352D83"/>
    <w:rsid w:val="00352E3C"/>
    <w:rsid w:val="00353196"/>
    <w:rsid w:val="00353365"/>
    <w:rsid w:val="003535A8"/>
    <w:rsid w:val="00353F42"/>
    <w:rsid w:val="003540E8"/>
    <w:rsid w:val="00354B3D"/>
    <w:rsid w:val="003557C0"/>
    <w:rsid w:val="00355CEC"/>
    <w:rsid w:val="003562DB"/>
    <w:rsid w:val="00356533"/>
    <w:rsid w:val="00356C4A"/>
    <w:rsid w:val="003602BF"/>
    <w:rsid w:val="003615B0"/>
    <w:rsid w:val="003616D5"/>
    <w:rsid w:val="00361B98"/>
    <w:rsid w:val="00362009"/>
    <w:rsid w:val="00362B2D"/>
    <w:rsid w:val="0036309F"/>
    <w:rsid w:val="003637E1"/>
    <w:rsid w:val="0036463A"/>
    <w:rsid w:val="003652B7"/>
    <w:rsid w:val="0036558F"/>
    <w:rsid w:val="00366C96"/>
    <w:rsid w:val="00366E4B"/>
    <w:rsid w:val="00367952"/>
    <w:rsid w:val="00370644"/>
    <w:rsid w:val="00371D62"/>
    <w:rsid w:val="00373053"/>
    <w:rsid w:val="00374273"/>
    <w:rsid w:val="00375E56"/>
    <w:rsid w:val="003763BD"/>
    <w:rsid w:val="00376899"/>
    <w:rsid w:val="00376C62"/>
    <w:rsid w:val="00376F9D"/>
    <w:rsid w:val="0037778C"/>
    <w:rsid w:val="00377D6C"/>
    <w:rsid w:val="00380CB8"/>
    <w:rsid w:val="00380FEC"/>
    <w:rsid w:val="00382BD1"/>
    <w:rsid w:val="003848EF"/>
    <w:rsid w:val="00384952"/>
    <w:rsid w:val="00385102"/>
    <w:rsid w:val="003865CE"/>
    <w:rsid w:val="00386A23"/>
    <w:rsid w:val="003917C4"/>
    <w:rsid w:val="00392D30"/>
    <w:rsid w:val="00393014"/>
    <w:rsid w:val="00393B3A"/>
    <w:rsid w:val="0039619E"/>
    <w:rsid w:val="00396A81"/>
    <w:rsid w:val="00396ABF"/>
    <w:rsid w:val="003A0172"/>
    <w:rsid w:val="003A2FF4"/>
    <w:rsid w:val="003A379C"/>
    <w:rsid w:val="003A3B36"/>
    <w:rsid w:val="003A413C"/>
    <w:rsid w:val="003A4C41"/>
    <w:rsid w:val="003A528D"/>
    <w:rsid w:val="003A576E"/>
    <w:rsid w:val="003A5B71"/>
    <w:rsid w:val="003A5FBA"/>
    <w:rsid w:val="003A76D5"/>
    <w:rsid w:val="003B007D"/>
    <w:rsid w:val="003B2260"/>
    <w:rsid w:val="003B27B2"/>
    <w:rsid w:val="003B3129"/>
    <w:rsid w:val="003B427E"/>
    <w:rsid w:val="003B4877"/>
    <w:rsid w:val="003B49AD"/>
    <w:rsid w:val="003B4F59"/>
    <w:rsid w:val="003B554D"/>
    <w:rsid w:val="003B5606"/>
    <w:rsid w:val="003C038E"/>
    <w:rsid w:val="003C0A13"/>
    <w:rsid w:val="003C143B"/>
    <w:rsid w:val="003C2160"/>
    <w:rsid w:val="003C26DB"/>
    <w:rsid w:val="003C2A6D"/>
    <w:rsid w:val="003C33AE"/>
    <w:rsid w:val="003C372F"/>
    <w:rsid w:val="003C63E2"/>
    <w:rsid w:val="003C770E"/>
    <w:rsid w:val="003D0666"/>
    <w:rsid w:val="003D0BB2"/>
    <w:rsid w:val="003D17A2"/>
    <w:rsid w:val="003D1AC3"/>
    <w:rsid w:val="003D27EE"/>
    <w:rsid w:val="003D38E7"/>
    <w:rsid w:val="003D4260"/>
    <w:rsid w:val="003D5F29"/>
    <w:rsid w:val="003D6566"/>
    <w:rsid w:val="003D662B"/>
    <w:rsid w:val="003D6BEA"/>
    <w:rsid w:val="003D6EAD"/>
    <w:rsid w:val="003D7BD6"/>
    <w:rsid w:val="003E075B"/>
    <w:rsid w:val="003E1639"/>
    <w:rsid w:val="003E44BD"/>
    <w:rsid w:val="003E5250"/>
    <w:rsid w:val="003E53A8"/>
    <w:rsid w:val="003E6C8E"/>
    <w:rsid w:val="003E7164"/>
    <w:rsid w:val="003E7200"/>
    <w:rsid w:val="003F0086"/>
    <w:rsid w:val="003F0D8C"/>
    <w:rsid w:val="003F1E79"/>
    <w:rsid w:val="003F22B3"/>
    <w:rsid w:val="003F2F62"/>
    <w:rsid w:val="003F3705"/>
    <w:rsid w:val="003F37A8"/>
    <w:rsid w:val="003F4106"/>
    <w:rsid w:val="004010E6"/>
    <w:rsid w:val="00401456"/>
    <w:rsid w:val="004017DF"/>
    <w:rsid w:val="004019C5"/>
    <w:rsid w:val="00401E80"/>
    <w:rsid w:val="0040227E"/>
    <w:rsid w:val="00402C52"/>
    <w:rsid w:val="004035F6"/>
    <w:rsid w:val="00403CFA"/>
    <w:rsid w:val="00404748"/>
    <w:rsid w:val="00404EF7"/>
    <w:rsid w:val="00405304"/>
    <w:rsid w:val="00406A22"/>
    <w:rsid w:val="00406A95"/>
    <w:rsid w:val="004073B2"/>
    <w:rsid w:val="00407CC0"/>
    <w:rsid w:val="00410014"/>
    <w:rsid w:val="00410775"/>
    <w:rsid w:val="004107C8"/>
    <w:rsid w:val="00410C3B"/>
    <w:rsid w:val="00410D2E"/>
    <w:rsid w:val="00411AD3"/>
    <w:rsid w:val="00411AEE"/>
    <w:rsid w:val="00414443"/>
    <w:rsid w:val="004149F5"/>
    <w:rsid w:val="00414F82"/>
    <w:rsid w:val="00415019"/>
    <w:rsid w:val="004167A1"/>
    <w:rsid w:val="004177BC"/>
    <w:rsid w:val="00417C65"/>
    <w:rsid w:val="004211EF"/>
    <w:rsid w:val="00421BEA"/>
    <w:rsid w:val="004225B9"/>
    <w:rsid w:val="0042297F"/>
    <w:rsid w:val="0042371D"/>
    <w:rsid w:val="00423749"/>
    <w:rsid w:val="0042387F"/>
    <w:rsid w:val="00423CB0"/>
    <w:rsid w:val="00423D56"/>
    <w:rsid w:val="0042668B"/>
    <w:rsid w:val="00427343"/>
    <w:rsid w:val="00427959"/>
    <w:rsid w:val="00427B9F"/>
    <w:rsid w:val="00427E5B"/>
    <w:rsid w:val="004314C1"/>
    <w:rsid w:val="0043263B"/>
    <w:rsid w:val="00433D6F"/>
    <w:rsid w:val="00437110"/>
    <w:rsid w:val="004374F3"/>
    <w:rsid w:val="004376C7"/>
    <w:rsid w:val="00437B78"/>
    <w:rsid w:val="004403B9"/>
    <w:rsid w:val="004403F8"/>
    <w:rsid w:val="004416AB"/>
    <w:rsid w:val="00441A95"/>
    <w:rsid w:val="0044249A"/>
    <w:rsid w:val="00442E19"/>
    <w:rsid w:val="0044349F"/>
    <w:rsid w:val="00443752"/>
    <w:rsid w:val="004442F9"/>
    <w:rsid w:val="00444D06"/>
    <w:rsid w:val="00444F32"/>
    <w:rsid w:val="0045014F"/>
    <w:rsid w:val="004511D9"/>
    <w:rsid w:val="0045141C"/>
    <w:rsid w:val="004533C9"/>
    <w:rsid w:val="00453BD4"/>
    <w:rsid w:val="00453F64"/>
    <w:rsid w:val="004542F6"/>
    <w:rsid w:val="0045493A"/>
    <w:rsid w:val="00454D4A"/>
    <w:rsid w:val="00454F75"/>
    <w:rsid w:val="00455EEB"/>
    <w:rsid w:val="004560B9"/>
    <w:rsid w:val="00457647"/>
    <w:rsid w:val="00457BD7"/>
    <w:rsid w:val="0046040B"/>
    <w:rsid w:val="0046096A"/>
    <w:rsid w:val="00460C14"/>
    <w:rsid w:val="004611AD"/>
    <w:rsid w:val="00461406"/>
    <w:rsid w:val="00461E95"/>
    <w:rsid w:val="004659E5"/>
    <w:rsid w:val="00467CEE"/>
    <w:rsid w:val="004709D1"/>
    <w:rsid w:val="00471F60"/>
    <w:rsid w:val="00472184"/>
    <w:rsid w:val="00472615"/>
    <w:rsid w:val="00473EF5"/>
    <w:rsid w:val="00474789"/>
    <w:rsid w:val="00474F75"/>
    <w:rsid w:val="0047521F"/>
    <w:rsid w:val="00475659"/>
    <w:rsid w:val="0047738C"/>
    <w:rsid w:val="00477E4C"/>
    <w:rsid w:val="0048047C"/>
    <w:rsid w:val="004804DE"/>
    <w:rsid w:val="00481031"/>
    <w:rsid w:val="00481214"/>
    <w:rsid w:val="004812F6"/>
    <w:rsid w:val="0048211E"/>
    <w:rsid w:val="00483D81"/>
    <w:rsid w:val="004842A1"/>
    <w:rsid w:val="0048482E"/>
    <w:rsid w:val="00484D33"/>
    <w:rsid w:val="00486910"/>
    <w:rsid w:val="0049050C"/>
    <w:rsid w:val="004908A4"/>
    <w:rsid w:val="00490FDC"/>
    <w:rsid w:val="00491433"/>
    <w:rsid w:val="0049279D"/>
    <w:rsid w:val="004934D7"/>
    <w:rsid w:val="00493B11"/>
    <w:rsid w:val="004943C4"/>
    <w:rsid w:val="004952C4"/>
    <w:rsid w:val="00495AD6"/>
    <w:rsid w:val="004961B6"/>
    <w:rsid w:val="0049747F"/>
    <w:rsid w:val="004A05EC"/>
    <w:rsid w:val="004A0A43"/>
    <w:rsid w:val="004A100E"/>
    <w:rsid w:val="004A1181"/>
    <w:rsid w:val="004A1A6B"/>
    <w:rsid w:val="004A290F"/>
    <w:rsid w:val="004A2B10"/>
    <w:rsid w:val="004A2C48"/>
    <w:rsid w:val="004A3248"/>
    <w:rsid w:val="004A3270"/>
    <w:rsid w:val="004A39B0"/>
    <w:rsid w:val="004A3EE4"/>
    <w:rsid w:val="004A4A95"/>
    <w:rsid w:val="004A4E20"/>
    <w:rsid w:val="004A6363"/>
    <w:rsid w:val="004A72B9"/>
    <w:rsid w:val="004B0985"/>
    <w:rsid w:val="004B13F4"/>
    <w:rsid w:val="004B2F97"/>
    <w:rsid w:val="004B339A"/>
    <w:rsid w:val="004B3430"/>
    <w:rsid w:val="004B3AAE"/>
    <w:rsid w:val="004B4764"/>
    <w:rsid w:val="004B5937"/>
    <w:rsid w:val="004B5B81"/>
    <w:rsid w:val="004B686B"/>
    <w:rsid w:val="004B79F9"/>
    <w:rsid w:val="004C0A41"/>
    <w:rsid w:val="004C0D6C"/>
    <w:rsid w:val="004C15D9"/>
    <w:rsid w:val="004C1E4D"/>
    <w:rsid w:val="004C36B0"/>
    <w:rsid w:val="004C640B"/>
    <w:rsid w:val="004C6584"/>
    <w:rsid w:val="004C7FD3"/>
    <w:rsid w:val="004D03D3"/>
    <w:rsid w:val="004D1125"/>
    <w:rsid w:val="004D11EA"/>
    <w:rsid w:val="004D1446"/>
    <w:rsid w:val="004D1977"/>
    <w:rsid w:val="004D1B26"/>
    <w:rsid w:val="004D27E8"/>
    <w:rsid w:val="004D2D47"/>
    <w:rsid w:val="004D3AAD"/>
    <w:rsid w:val="004D440E"/>
    <w:rsid w:val="004D4D63"/>
    <w:rsid w:val="004D6579"/>
    <w:rsid w:val="004D738D"/>
    <w:rsid w:val="004D7975"/>
    <w:rsid w:val="004D7C1A"/>
    <w:rsid w:val="004D7FC6"/>
    <w:rsid w:val="004E079A"/>
    <w:rsid w:val="004E0EA3"/>
    <w:rsid w:val="004E5802"/>
    <w:rsid w:val="004E620C"/>
    <w:rsid w:val="004E68A4"/>
    <w:rsid w:val="004E6B2D"/>
    <w:rsid w:val="004E7296"/>
    <w:rsid w:val="004F107C"/>
    <w:rsid w:val="004F2894"/>
    <w:rsid w:val="004F387A"/>
    <w:rsid w:val="004F500F"/>
    <w:rsid w:val="004F563E"/>
    <w:rsid w:val="004F61F5"/>
    <w:rsid w:val="005000B6"/>
    <w:rsid w:val="00500271"/>
    <w:rsid w:val="005024DD"/>
    <w:rsid w:val="00503004"/>
    <w:rsid w:val="005031F8"/>
    <w:rsid w:val="00503599"/>
    <w:rsid w:val="0050422A"/>
    <w:rsid w:val="005065C2"/>
    <w:rsid w:val="00506E0E"/>
    <w:rsid w:val="005071B7"/>
    <w:rsid w:val="005073DE"/>
    <w:rsid w:val="00507964"/>
    <w:rsid w:val="005079B9"/>
    <w:rsid w:val="00510ED5"/>
    <w:rsid w:val="00511801"/>
    <w:rsid w:val="00511D42"/>
    <w:rsid w:val="0051209C"/>
    <w:rsid w:val="0051272C"/>
    <w:rsid w:val="005132BD"/>
    <w:rsid w:val="00513724"/>
    <w:rsid w:val="005137C6"/>
    <w:rsid w:val="005138D1"/>
    <w:rsid w:val="005145B7"/>
    <w:rsid w:val="005147B8"/>
    <w:rsid w:val="00514B9E"/>
    <w:rsid w:val="0051575A"/>
    <w:rsid w:val="00515827"/>
    <w:rsid w:val="00515952"/>
    <w:rsid w:val="00515CE3"/>
    <w:rsid w:val="00516ECC"/>
    <w:rsid w:val="00517F01"/>
    <w:rsid w:val="005202AF"/>
    <w:rsid w:val="00520A43"/>
    <w:rsid w:val="005215E6"/>
    <w:rsid w:val="00522072"/>
    <w:rsid w:val="005235D0"/>
    <w:rsid w:val="00524AF7"/>
    <w:rsid w:val="0052515C"/>
    <w:rsid w:val="0052702F"/>
    <w:rsid w:val="00527285"/>
    <w:rsid w:val="00530590"/>
    <w:rsid w:val="005306A9"/>
    <w:rsid w:val="005308F9"/>
    <w:rsid w:val="005313D9"/>
    <w:rsid w:val="005351E9"/>
    <w:rsid w:val="0053551C"/>
    <w:rsid w:val="005379CF"/>
    <w:rsid w:val="00540A3A"/>
    <w:rsid w:val="00541364"/>
    <w:rsid w:val="00541C38"/>
    <w:rsid w:val="00542368"/>
    <w:rsid w:val="005431E3"/>
    <w:rsid w:val="00543C41"/>
    <w:rsid w:val="00543CA0"/>
    <w:rsid w:val="005441A6"/>
    <w:rsid w:val="00544BD7"/>
    <w:rsid w:val="00545907"/>
    <w:rsid w:val="00551573"/>
    <w:rsid w:val="00551B27"/>
    <w:rsid w:val="005530E8"/>
    <w:rsid w:val="005535A6"/>
    <w:rsid w:val="00553EEC"/>
    <w:rsid w:val="00553F09"/>
    <w:rsid w:val="0055666A"/>
    <w:rsid w:val="00556929"/>
    <w:rsid w:val="00556F0A"/>
    <w:rsid w:val="00557608"/>
    <w:rsid w:val="00560320"/>
    <w:rsid w:val="0056060F"/>
    <w:rsid w:val="0056120E"/>
    <w:rsid w:val="00562AB7"/>
    <w:rsid w:val="005632EA"/>
    <w:rsid w:val="005634F9"/>
    <w:rsid w:val="00563B35"/>
    <w:rsid w:val="005648E1"/>
    <w:rsid w:val="005649EF"/>
    <w:rsid w:val="005657E6"/>
    <w:rsid w:val="00566B72"/>
    <w:rsid w:val="00570948"/>
    <w:rsid w:val="00570D70"/>
    <w:rsid w:val="005721FE"/>
    <w:rsid w:val="00572270"/>
    <w:rsid w:val="00572A90"/>
    <w:rsid w:val="00573034"/>
    <w:rsid w:val="00573B70"/>
    <w:rsid w:val="00573CCF"/>
    <w:rsid w:val="00574C93"/>
    <w:rsid w:val="00575142"/>
    <w:rsid w:val="005752BF"/>
    <w:rsid w:val="00575EFA"/>
    <w:rsid w:val="00577C8A"/>
    <w:rsid w:val="00577F36"/>
    <w:rsid w:val="00580552"/>
    <w:rsid w:val="0058087B"/>
    <w:rsid w:val="005816AB"/>
    <w:rsid w:val="00581AEB"/>
    <w:rsid w:val="00583C4C"/>
    <w:rsid w:val="00585230"/>
    <w:rsid w:val="005854F6"/>
    <w:rsid w:val="00586829"/>
    <w:rsid w:val="00587414"/>
    <w:rsid w:val="00587D7E"/>
    <w:rsid w:val="0059022E"/>
    <w:rsid w:val="0059068D"/>
    <w:rsid w:val="00590BBD"/>
    <w:rsid w:val="00592267"/>
    <w:rsid w:val="005935EA"/>
    <w:rsid w:val="00593ED5"/>
    <w:rsid w:val="00593F34"/>
    <w:rsid w:val="00594239"/>
    <w:rsid w:val="00594A83"/>
    <w:rsid w:val="005957C0"/>
    <w:rsid w:val="00596DCE"/>
    <w:rsid w:val="00596F0D"/>
    <w:rsid w:val="005A0070"/>
    <w:rsid w:val="005A09D9"/>
    <w:rsid w:val="005A0C1F"/>
    <w:rsid w:val="005A42E3"/>
    <w:rsid w:val="005A6408"/>
    <w:rsid w:val="005A76C8"/>
    <w:rsid w:val="005A7798"/>
    <w:rsid w:val="005B40CD"/>
    <w:rsid w:val="005B482B"/>
    <w:rsid w:val="005B50F5"/>
    <w:rsid w:val="005B512A"/>
    <w:rsid w:val="005B515B"/>
    <w:rsid w:val="005B57A4"/>
    <w:rsid w:val="005B5920"/>
    <w:rsid w:val="005B5A84"/>
    <w:rsid w:val="005B6B2F"/>
    <w:rsid w:val="005B6F29"/>
    <w:rsid w:val="005C0B88"/>
    <w:rsid w:val="005C0FF3"/>
    <w:rsid w:val="005C1478"/>
    <w:rsid w:val="005C18A9"/>
    <w:rsid w:val="005C2B4D"/>
    <w:rsid w:val="005C3331"/>
    <w:rsid w:val="005C3D2F"/>
    <w:rsid w:val="005C4737"/>
    <w:rsid w:val="005C4E63"/>
    <w:rsid w:val="005C5342"/>
    <w:rsid w:val="005C6BBB"/>
    <w:rsid w:val="005C7D7D"/>
    <w:rsid w:val="005D26E4"/>
    <w:rsid w:val="005D29FD"/>
    <w:rsid w:val="005D2ABA"/>
    <w:rsid w:val="005D402C"/>
    <w:rsid w:val="005D43B2"/>
    <w:rsid w:val="005D4BCA"/>
    <w:rsid w:val="005D549B"/>
    <w:rsid w:val="005E1165"/>
    <w:rsid w:val="005E1E82"/>
    <w:rsid w:val="005E2DCC"/>
    <w:rsid w:val="005E38A7"/>
    <w:rsid w:val="005E3BE7"/>
    <w:rsid w:val="005E4E70"/>
    <w:rsid w:val="005E63F9"/>
    <w:rsid w:val="005E6476"/>
    <w:rsid w:val="005E70F5"/>
    <w:rsid w:val="005F325F"/>
    <w:rsid w:val="005F3799"/>
    <w:rsid w:val="005F527E"/>
    <w:rsid w:val="005F5564"/>
    <w:rsid w:val="005F5E11"/>
    <w:rsid w:val="005F5E47"/>
    <w:rsid w:val="005F6519"/>
    <w:rsid w:val="005F778E"/>
    <w:rsid w:val="00600086"/>
    <w:rsid w:val="0060214B"/>
    <w:rsid w:val="00603614"/>
    <w:rsid w:val="00604738"/>
    <w:rsid w:val="006047ED"/>
    <w:rsid w:val="006062E7"/>
    <w:rsid w:val="00606601"/>
    <w:rsid w:val="00606E1B"/>
    <w:rsid w:val="006070C3"/>
    <w:rsid w:val="00607287"/>
    <w:rsid w:val="006075B3"/>
    <w:rsid w:val="00607E31"/>
    <w:rsid w:val="0061084F"/>
    <w:rsid w:val="0061088D"/>
    <w:rsid w:val="00611A5B"/>
    <w:rsid w:val="006145A9"/>
    <w:rsid w:val="006149F4"/>
    <w:rsid w:val="00615EF0"/>
    <w:rsid w:val="00616DB6"/>
    <w:rsid w:val="00620F86"/>
    <w:rsid w:val="006213C0"/>
    <w:rsid w:val="00621AAA"/>
    <w:rsid w:val="006235C4"/>
    <w:rsid w:val="00624E7F"/>
    <w:rsid w:val="0062585B"/>
    <w:rsid w:val="00625D4D"/>
    <w:rsid w:val="00625DAE"/>
    <w:rsid w:val="006306E8"/>
    <w:rsid w:val="00630960"/>
    <w:rsid w:val="006310A3"/>
    <w:rsid w:val="00631B16"/>
    <w:rsid w:val="00632241"/>
    <w:rsid w:val="00632634"/>
    <w:rsid w:val="006336CC"/>
    <w:rsid w:val="00634803"/>
    <w:rsid w:val="006350A2"/>
    <w:rsid w:val="00635221"/>
    <w:rsid w:val="00635792"/>
    <w:rsid w:val="00635ACF"/>
    <w:rsid w:val="00636B98"/>
    <w:rsid w:val="00637395"/>
    <w:rsid w:val="0064053A"/>
    <w:rsid w:val="00640A9B"/>
    <w:rsid w:val="00641417"/>
    <w:rsid w:val="00644ED9"/>
    <w:rsid w:val="00650FCF"/>
    <w:rsid w:val="006515AA"/>
    <w:rsid w:val="006518EC"/>
    <w:rsid w:val="00653679"/>
    <w:rsid w:val="00653BED"/>
    <w:rsid w:val="00654321"/>
    <w:rsid w:val="00654326"/>
    <w:rsid w:val="006550E0"/>
    <w:rsid w:val="00655207"/>
    <w:rsid w:val="00656498"/>
    <w:rsid w:val="006577BE"/>
    <w:rsid w:val="00657FBF"/>
    <w:rsid w:val="00661012"/>
    <w:rsid w:val="006616EB"/>
    <w:rsid w:val="00661CC2"/>
    <w:rsid w:val="006624CC"/>
    <w:rsid w:val="006626C3"/>
    <w:rsid w:val="00662B83"/>
    <w:rsid w:val="00662ED0"/>
    <w:rsid w:val="0066368A"/>
    <w:rsid w:val="00664528"/>
    <w:rsid w:val="00664575"/>
    <w:rsid w:val="00666C53"/>
    <w:rsid w:val="00667148"/>
    <w:rsid w:val="00672579"/>
    <w:rsid w:val="00672870"/>
    <w:rsid w:val="00675C66"/>
    <w:rsid w:val="006809E4"/>
    <w:rsid w:val="00680AD2"/>
    <w:rsid w:val="006812C6"/>
    <w:rsid w:val="0068208E"/>
    <w:rsid w:val="00682336"/>
    <w:rsid w:val="00682A77"/>
    <w:rsid w:val="0068314D"/>
    <w:rsid w:val="0068317C"/>
    <w:rsid w:val="00683A2A"/>
    <w:rsid w:val="0068588E"/>
    <w:rsid w:val="006872B1"/>
    <w:rsid w:val="00687D36"/>
    <w:rsid w:val="00690F13"/>
    <w:rsid w:val="006917C1"/>
    <w:rsid w:val="00692577"/>
    <w:rsid w:val="0069266E"/>
    <w:rsid w:val="00693201"/>
    <w:rsid w:val="0069401B"/>
    <w:rsid w:val="00694CE0"/>
    <w:rsid w:val="00695DDE"/>
    <w:rsid w:val="00695EE9"/>
    <w:rsid w:val="00697EF2"/>
    <w:rsid w:val="006A02D7"/>
    <w:rsid w:val="006A072B"/>
    <w:rsid w:val="006A13AB"/>
    <w:rsid w:val="006A1F93"/>
    <w:rsid w:val="006A2D8B"/>
    <w:rsid w:val="006A327B"/>
    <w:rsid w:val="006A3927"/>
    <w:rsid w:val="006A39FF"/>
    <w:rsid w:val="006A3FBB"/>
    <w:rsid w:val="006A6F7E"/>
    <w:rsid w:val="006B06B8"/>
    <w:rsid w:val="006B0DA9"/>
    <w:rsid w:val="006B1225"/>
    <w:rsid w:val="006B1B76"/>
    <w:rsid w:val="006B262A"/>
    <w:rsid w:val="006B2ED8"/>
    <w:rsid w:val="006B32FE"/>
    <w:rsid w:val="006B4A8D"/>
    <w:rsid w:val="006B53E1"/>
    <w:rsid w:val="006B64A2"/>
    <w:rsid w:val="006B69AC"/>
    <w:rsid w:val="006B78B4"/>
    <w:rsid w:val="006B7DC2"/>
    <w:rsid w:val="006C069B"/>
    <w:rsid w:val="006C08B9"/>
    <w:rsid w:val="006C0B52"/>
    <w:rsid w:val="006C0ED8"/>
    <w:rsid w:val="006C1D3C"/>
    <w:rsid w:val="006C3591"/>
    <w:rsid w:val="006C53B8"/>
    <w:rsid w:val="006C5E01"/>
    <w:rsid w:val="006C73DA"/>
    <w:rsid w:val="006C76BB"/>
    <w:rsid w:val="006C79BC"/>
    <w:rsid w:val="006D0004"/>
    <w:rsid w:val="006D00A6"/>
    <w:rsid w:val="006D159B"/>
    <w:rsid w:val="006D1927"/>
    <w:rsid w:val="006D2C9E"/>
    <w:rsid w:val="006D2E24"/>
    <w:rsid w:val="006D4AB1"/>
    <w:rsid w:val="006D5C5D"/>
    <w:rsid w:val="006D66E3"/>
    <w:rsid w:val="006D67F5"/>
    <w:rsid w:val="006E098B"/>
    <w:rsid w:val="006E0C21"/>
    <w:rsid w:val="006E169B"/>
    <w:rsid w:val="006E3AA7"/>
    <w:rsid w:val="006E3DC5"/>
    <w:rsid w:val="006E4497"/>
    <w:rsid w:val="006E5D40"/>
    <w:rsid w:val="006E65A2"/>
    <w:rsid w:val="006E6AEA"/>
    <w:rsid w:val="006F10F7"/>
    <w:rsid w:val="006F16D6"/>
    <w:rsid w:val="006F2552"/>
    <w:rsid w:val="006F5F91"/>
    <w:rsid w:val="006F660E"/>
    <w:rsid w:val="006F68F1"/>
    <w:rsid w:val="006F6C10"/>
    <w:rsid w:val="006F6F7F"/>
    <w:rsid w:val="006F7628"/>
    <w:rsid w:val="006F775F"/>
    <w:rsid w:val="007004E8"/>
    <w:rsid w:val="007014D2"/>
    <w:rsid w:val="007018B7"/>
    <w:rsid w:val="00702176"/>
    <w:rsid w:val="00702743"/>
    <w:rsid w:val="007029B2"/>
    <w:rsid w:val="00702C98"/>
    <w:rsid w:val="00703228"/>
    <w:rsid w:val="007037D1"/>
    <w:rsid w:val="00703871"/>
    <w:rsid w:val="007046C9"/>
    <w:rsid w:val="0070658B"/>
    <w:rsid w:val="00707092"/>
    <w:rsid w:val="00707468"/>
    <w:rsid w:val="0070753F"/>
    <w:rsid w:val="00710084"/>
    <w:rsid w:val="007111A0"/>
    <w:rsid w:val="007128C6"/>
    <w:rsid w:val="00712D6F"/>
    <w:rsid w:val="00714580"/>
    <w:rsid w:val="00714CC2"/>
    <w:rsid w:val="00715C25"/>
    <w:rsid w:val="007162C6"/>
    <w:rsid w:val="00716AA2"/>
    <w:rsid w:val="00716C26"/>
    <w:rsid w:val="0071767E"/>
    <w:rsid w:val="00721E39"/>
    <w:rsid w:val="00721F19"/>
    <w:rsid w:val="00727EDF"/>
    <w:rsid w:val="00727EEC"/>
    <w:rsid w:val="00730C2C"/>
    <w:rsid w:val="00733427"/>
    <w:rsid w:val="00733BF0"/>
    <w:rsid w:val="00735097"/>
    <w:rsid w:val="007355A2"/>
    <w:rsid w:val="00735E63"/>
    <w:rsid w:val="00736735"/>
    <w:rsid w:val="0073798D"/>
    <w:rsid w:val="00737DCA"/>
    <w:rsid w:val="0074026D"/>
    <w:rsid w:val="0074055A"/>
    <w:rsid w:val="00740664"/>
    <w:rsid w:val="00740955"/>
    <w:rsid w:val="007423E2"/>
    <w:rsid w:val="007426D0"/>
    <w:rsid w:val="0074278B"/>
    <w:rsid w:val="00742BCE"/>
    <w:rsid w:val="00742F02"/>
    <w:rsid w:val="00743800"/>
    <w:rsid w:val="0074677D"/>
    <w:rsid w:val="0075039B"/>
    <w:rsid w:val="007503F0"/>
    <w:rsid w:val="0075062A"/>
    <w:rsid w:val="007519D7"/>
    <w:rsid w:val="0075371A"/>
    <w:rsid w:val="00753788"/>
    <w:rsid w:val="00753A1C"/>
    <w:rsid w:val="00755E50"/>
    <w:rsid w:val="007564EF"/>
    <w:rsid w:val="00756746"/>
    <w:rsid w:val="007567A8"/>
    <w:rsid w:val="00757037"/>
    <w:rsid w:val="00757EB8"/>
    <w:rsid w:val="007600BE"/>
    <w:rsid w:val="007601AE"/>
    <w:rsid w:val="00760279"/>
    <w:rsid w:val="0076104E"/>
    <w:rsid w:val="00761C88"/>
    <w:rsid w:val="00762DC2"/>
    <w:rsid w:val="00764193"/>
    <w:rsid w:val="00766612"/>
    <w:rsid w:val="00766F82"/>
    <w:rsid w:val="007673CD"/>
    <w:rsid w:val="007674F4"/>
    <w:rsid w:val="00770343"/>
    <w:rsid w:val="0077099C"/>
    <w:rsid w:val="00770CED"/>
    <w:rsid w:val="00771772"/>
    <w:rsid w:val="007718EE"/>
    <w:rsid w:val="0077375F"/>
    <w:rsid w:val="00773879"/>
    <w:rsid w:val="00774183"/>
    <w:rsid w:val="00774570"/>
    <w:rsid w:val="0077479C"/>
    <w:rsid w:val="00774BC0"/>
    <w:rsid w:val="00774CCA"/>
    <w:rsid w:val="00774DAE"/>
    <w:rsid w:val="00775098"/>
    <w:rsid w:val="007751F4"/>
    <w:rsid w:val="007753B1"/>
    <w:rsid w:val="0077576B"/>
    <w:rsid w:val="0077620C"/>
    <w:rsid w:val="00776290"/>
    <w:rsid w:val="00777016"/>
    <w:rsid w:val="00780648"/>
    <w:rsid w:val="00780798"/>
    <w:rsid w:val="00780E66"/>
    <w:rsid w:val="00781CFB"/>
    <w:rsid w:val="00781D82"/>
    <w:rsid w:val="0078209A"/>
    <w:rsid w:val="007825F0"/>
    <w:rsid w:val="007826BF"/>
    <w:rsid w:val="00782E19"/>
    <w:rsid w:val="007830BA"/>
    <w:rsid w:val="00783FE0"/>
    <w:rsid w:val="007840B0"/>
    <w:rsid w:val="0078525F"/>
    <w:rsid w:val="007853B8"/>
    <w:rsid w:val="00786334"/>
    <w:rsid w:val="00786DAF"/>
    <w:rsid w:val="00786E90"/>
    <w:rsid w:val="007903D6"/>
    <w:rsid w:val="00790828"/>
    <w:rsid w:val="00790F12"/>
    <w:rsid w:val="00790FAF"/>
    <w:rsid w:val="007910D9"/>
    <w:rsid w:val="007947D6"/>
    <w:rsid w:val="007952CA"/>
    <w:rsid w:val="00796D05"/>
    <w:rsid w:val="00796E8E"/>
    <w:rsid w:val="00796F41"/>
    <w:rsid w:val="007A08B6"/>
    <w:rsid w:val="007A0A27"/>
    <w:rsid w:val="007A1507"/>
    <w:rsid w:val="007A175B"/>
    <w:rsid w:val="007A2114"/>
    <w:rsid w:val="007A2F53"/>
    <w:rsid w:val="007A517C"/>
    <w:rsid w:val="007A7673"/>
    <w:rsid w:val="007A7BBD"/>
    <w:rsid w:val="007A7D3D"/>
    <w:rsid w:val="007B0C8A"/>
    <w:rsid w:val="007B0D2B"/>
    <w:rsid w:val="007B136D"/>
    <w:rsid w:val="007B1423"/>
    <w:rsid w:val="007B1AB5"/>
    <w:rsid w:val="007B2E72"/>
    <w:rsid w:val="007B2F4A"/>
    <w:rsid w:val="007B3846"/>
    <w:rsid w:val="007B470F"/>
    <w:rsid w:val="007B4AD4"/>
    <w:rsid w:val="007B58C9"/>
    <w:rsid w:val="007B5D9E"/>
    <w:rsid w:val="007B5DEA"/>
    <w:rsid w:val="007B6E03"/>
    <w:rsid w:val="007B7B54"/>
    <w:rsid w:val="007C09BD"/>
    <w:rsid w:val="007C1D94"/>
    <w:rsid w:val="007C38E4"/>
    <w:rsid w:val="007C39B0"/>
    <w:rsid w:val="007C3AFE"/>
    <w:rsid w:val="007C4BC5"/>
    <w:rsid w:val="007C5F37"/>
    <w:rsid w:val="007C64E0"/>
    <w:rsid w:val="007C65D1"/>
    <w:rsid w:val="007C6944"/>
    <w:rsid w:val="007D0812"/>
    <w:rsid w:val="007D1208"/>
    <w:rsid w:val="007D16C0"/>
    <w:rsid w:val="007D1E18"/>
    <w:rsid w:val="007D313C"/>
    <w:rsid w:val="007E0FCD"/>
    <w:rsid w:val="007E1BF3"/>
    <w:rsid w:val="007E30C9"/>
    <w:rsid w:val="007E3A0D"/>
    <w:rsid w:val="007E3F7D"/>
    <w:rsid w:val="007E3F89"/>
    <w:rsid w:val="007E512C"/>
    <w:rsid w:val="007E553F"/>
    <w:rsid w:val="007E608E"/>
    <w:rsid w:val="007E6C42"/>
    <w:rsid w:val="007E776F"/>
    <w:rsid w:val="007F0BB5"/>
    <w:rsid w:val="007F1254"/>
    <w:rsid w:val="007F1B02"/>
    <w:rsid w:val="007F41CF"/>
    <w:rsid w:val="007F42DE"/>
    <w:rsid w:val="007F4B63"/>
    <w:rsid w:val="007F5185"/>
    <w:rsid w:val="007F522E"/>
    <w:rsid w:val="007F678D"/>
    <w:rsid w:val="007F6E96"/>
    <w:rsid w:val="00802BBD"/>
    <w:rsid w:val="00802C2E"/>
    <w:rsid w:val="0080335A"/>
    <w:rsid w:val="00803B6F"/>
    <w:rsid w:val="00804ED8"/>
    <w:rsid w:val="00804FFE"/>
    <w:rsid w:val="00805825"/>
    <w:rsid w:val="008058C2"/>
    <w:rsid w:val="00806109"/>
    <w:rsid w:val="00806B39"/>
    <w:rsid w:val="00807630"/>
    <w:rsid w:val="00810A72"/>
    <w:rsid w:val="00811B52"/>
    <w:rsid w:val="008122A3"/>
    <w:rsid w:val="008138EB"/>
    <w:rsid w:val="00814166"/>
    <w:rsid w:val="00814CFD"/>
    <w:rsid w:val="008154FB"/>
    <w:rsid w:val="00815A36"/>
    <w:rsid w:val="008167FA"/>
    <w:rsid w:val="00816D34"/>
    <w:rsid w:val="00817275"/>
    <w:rsid w:val="008176C1"/>
    <w:rsid w:val="00817CC5"/>
    <w:rsid w:val="00817DE9"/>
    <w:rsid w:val="00821292"/>
    <w:rsid w:val="00821CB6"/>
    <w:rsid w:val="00823223"/>
    <w:rsid w:val="00823A2E"/>
    <w:rsid w:val="00823B56"/>
    <w:rsid w:val="0082660D"/>
    <w:rsid w:val="00827AD6"/>
    <w:rsid w:val="00831314"/>
    <w:rsid w:val="00832270"/>
    <w:rsid w:val="00832434"/>
    <w:rsid w:val="00832B8F"/>
    <w:rsid w:val="00833118"/>
    <w:rsid w:val="00833166"/>
    <w:rsid w:val="00833590"/>
    <w:rsid w:val="008338D1"/>
    <w:rsid w:val="00833D13"/>
    <w:rsid w:val="0083478E"/>
    <w:rsid w:val="00834C00"/>
    <w:rsid w:val="008353CD"/>
    <w:rsid w:val="0083564C"/>
    <w:rsid w:val="00835CCF"/>
    <w:rsid w:val="008406B4"/>
    <w:rsid w:val="008411F8"/>
    <w:rsid w:val="008428AA"/>
    <w:rsid w:val="00842E7C"/>
    <w:rsid w:val="00845267"/>
    <w:rsid w:val="00845708"/>
    <w:rsid w:val="00845B05"/>
    <w:rsid w:val="00847A75"/>
    <w:rsid w:val="008508C1"/>
    <w:rsid w:val="00850D68"/>
    <w:rsid w:val="00850E38"/>
    <w:rsid w:val="00852088"/>
    <w:rsid w:val="008525E8"/>
    <w:rsid w:val="0085306E"/>
    <w:rsid w:val="008536B5"/>
    <w:rsid w:val="00853C3F"/>
    <w:rsid w:val="00853FC5"/>
    <w:rsid w:val="00854C9D"/>
    <w:rsid w:val="0085521A"/>
    <w:rsid w:val="008557B6"/>
    <w:rsid w:val="00856A91"/>
    <w:rsid w:val="0085708C"/>
    <w:rsid w:val="008570ED"/>
    <w:rsid w:val="00857E16"/>
    <w:rsid w:val="00860813"/>
    <w:rsid w:val="00860C1A"/>
    <w:rsid w:val="0086139F"/>
    <w:rsid w:val="00862F5D"/>
    <w:rsid w:val="008635D6"/>
    <w:rsid w:val="00863D54"/>
    <w:rsid w:val="0086438F"/>
    <w:rsid w:val="00864455"/>
    <w:rsid w:val="0086452B"/>
    <w:rsid w:val="00864B7E"/>
    <w:rsid w:val="00865D65"/>
    <w:rsid w:val="00867359"/>
    <w:rsid w:val="00867892"/>
    <w:rsid w:val="00871DAD"/>
    <w:rsid w:val="00872AD5"/>
    <w:rsid w:val="008730BF"/>
    <w:rsid w:val="00874D14"/>
    <w:rsid w:val="00874DE6"/>
    <w:rsid w:val="0087557A"/>
    <w:rsid w:val="00875669"/>
    <w:rsid w:val="008758AE"/>
    <w:rsid w:val="00875C63"/>
    <w:rsid w:val="00875D0F"/>
    <w:rsid w:val="00876561"/>
    <w:rsid w:val="008766E0"/>
    <w:rsid w:val="00876D4A"/>
    <w:rsid w:val="0087728C"/>
    <w:rsid w:val="008778B3"/>
    <w:rsid w:val="00877CA8"/>
    <w:rsid w:val="00877EE7"/>
    <w:rsid w:val="00880044"/>
    <w:rsid w:val="00880D7B"/>
    <w:rsid w:val="00880F24"/>
    <w:rsid w:val="00882A19"/>
    <w:rsid w:val="008831A3"/>
    <w:rsid w:val="008836EC"/>
    <w:rsid w:val="00885552"/>
    <w:rsid w:val="00886034"/>
    <w:rsid w:val="00886950"/>
    <w:rsid w:val="00886AA2"/>
    <w:rsid w:val="008870D6"/>
    <w:rsid w:val="008874F8"/>
    <w:rsid w:val="00887C3D"/>
    <w:rsid w:val="0089015E"/>
    <w:rsid w:val="00890B54"/>
    <w:rsid w:val="0089198F"/>
    <w:rsid w:val="008920C6"/>
    <w:rsid w:val="00892293"/>
    <w:rsid w:val="0089237A"/>
    <w:rsid w:val="00892809"/>
    <w:rsid w:val="008941BC"/>
    <w:rsid w:val="00895357"/>
    <w:rsid w:val="0089551B"/>
    <w:rsid w:val="008968DD"/>
    <w:rsid w:val="00896A69"/>
    <w:rsid w:val="00897689"/>
    <w:rsid w:val="008A155C"/>
    <w:rsid w:val="008A16E5"/>
    <w:rsid w:val="008A2E51"/>
    <w:rsid w:val="008A2F90"/>
    <w:rsid w:val="008A3488"/>
    <w:rsid w:val="008A3590"/>
    <w:rsid w:val="008A4010"/>
    <w:rsid w:val="008A4452"/>
    <w:rsid w:val="008A4D13"/>
    <w:rsid w:val="008A7361"/>
    <w:rsid w:val="008B0FF3"/>
    <w:rsid w:val="008B111C"/>
    <w:rsid w:val="008B1A19"/>
    <w:rsid w:val="008B2DDB"/>
    <w:rsid w:val="008B30FA"/>
    <w:rsid w:val="008B3783"/>
    <w:rsid w:val="008B3DE2"/>
    <w:rsid w:val="008B46E0"/>
    <w:rsid w:val="008B4CE7"/>
    <w:rsid w:val="008B5501"/>
    <w:rsid w:val="008B78C4"/>
    <w:rsid w:val="008B7963"/>
    <w:rsid w:val="008B79F4"/>
    <w:rsid w:val="008C1D47"/>
    <w:rsid w:val="008C2400"/>
    <w:rsid w:val="008C29EA"/>
    <w:rsid w:val="008C322B"/>
    <w:rsid w:val="008C4C64"/>
    <w:rsid w:val="008C75D8"/>
    <w:rsid w:val="008D0A06"/>
    <w:rsid w:val="008D0B28"/>
    <w:rsid w:val="008D17A3"/>
    <w:rsid w:val="008D26E7"/>
    <w:rsid w:val="008D37C9"/>
    <w:rsid w:val="008D3D4B"/>
    <w:rsid w:val="008D4CB9"/>
    <w:rsid w:val="008D596D"/>
    <w:rsid w:val="008D6041"/>
    <w:rsid w:val="008D6115"/>
    <w:rsid w:val="008D65E9"/>
    <w:rsid w:val="008D6E27"/>
    <w:rsid w:val="008D6E6D"/>
    <w:rsid w:val="008D7584"/>
    <w:rsid w:val="008D78C7"/>
    <w:rsid w:val="008D79E3"/>
    <w:rsid w:val="008D7A37"/>
    <w:rsid w:val="008E146E"/>
    <w:rsid w:val="008E1AE7"/>
    <w:rsid w:val="008E1C25"/>
    <w:rsid w:val="008E3A87"/>
    <w:rsid w:val="008E4700"/>
    <w:rsid w:val="008E49DF"/>
    <w:rsid w:val="008E4D02"/>
    <w:rsid w:val="008E5233"/>
    <w:rsid w:val="008E528B"/>
    <w:rsid w:val="008E5B9B"/>
    <w:rsid w:val="008E5D71"/>
    <w:rsid w:val="008E7CAD"/>
    <w:rsid w:val="008E7F0C"/>
    <w:rsid w:val="008F0883"/>
    <w:rsid w:val="008F1404"/>
    <w:rsid w:val="008F14B9"/>
    <w:rsid w:val="008F2667"/>
    <w:rsid w:val="008F4B2B"/>
    <w:rsid w:val="008F53EA"/>
    <w:rsid w:val="008F55B9"/>
    <w:rsid w:val="008F566A"/>
    <w:rsid w:val="008F5B8A"/>
    <w:rsid w:val="008F5BE2"/>
    <w:rsid w:val="008F5D5C"/>
    <w:rsid w:val="008F66CB"/>
    <w:rsid w:val="00900220"/>
    <w:rsid w:val="009034C0"/>
    <w:rsid w:val="00905EDD"/>
    <w:rsid w:val="009070F8"/>
    <w:rsid w:val="009077FA"/>
    <w:rsid w:val="009106CD"/>
    <w:rsid w:val="009108B2"/>
    <w:rsid w:val="0091138C"/>
    <w:rsid w:val="00911930"/>
    <w:rsid w:val="00911BDF"/>
    <w:rsid w:val="00913B48"/>
    <w:rsid w:val="009143B6"/>
    <w:rsid w:val="0091442C"/>
    <w:rsid w:val="00914F7C"/>
    <w:rsid w:val="0091510A"/>
    <w:rsid w:val="00916549"/>
    <w:rsid w:val="00917CE6"/>
    <w:rsid w:val="00920854"/>
    <w:rsid w:val="00921A2F"/>
    <w:rsid w:val="00921A40"/>
    <w:rsid w:val="0092219B"/>
    <w:rsid w:val="009225D6"/>
    <w:rsid w:val="0092319C"/>
    <w:rsid w:val="009249F7"/>
    <w:rsid w:val="00924E7E"/>
    <w:rsid w:val="00924FC5"/>
    <w:rsid w:val="00925199"/>
    <w:rsid w:val="00925B80"/>
    <w:rsid w:val="0092638C"/>
    <w:rsid w:val="00926A69"/>
    <w:rsid w:val="00927550"/>
    <w:rsid w:val="009301B7"/>
    <w:rsid w:val="0093093B"/>
    <w:rsid w:val="00930E1C"/>
    <w:rsid w:val="00931DDB"/>
    <w:rsid w:val="009320BC"/>
    <w:rsid w:val="009328DF"/>
    <w:rsid w:val="00932B15"/>
    <w:rsid w:val="00932BA2"/>
    <w:rsid w:val="0093308E"/>
    <w:rsid w:val="00933255"/>
    <w:rsid w:val="009343FE"/>
    <w:rsid w:val="0093457C"/>
    <w:rsid w:val="009347A4"/>
    <w:rsid w:val="009349F9"/>
    <w:rsid w:val="00935478"/>
    <w:rsid w:val="00940091"/>
    <w:rsid w:val="00941B1D"/>
    <w:rsid w:val="00942231"/>
    <w:rsid w:val="00942896"/>
    <w:rsid w:val="00943D32"/>
    <w:rsid w:val="00944B6E"/>
    <w:rsid w:val="00945570"/>
    <w:rsid w:val="009476C1"/>
    <w:rsid w:val="00950768"/>
    <w:rsid w:val="00950B53"/>
    <w:rsid w:val="0095112E"/>
    <w:rsid w:val="009511FD"/>
    <w:rsid w:val="00951BDB"/>
    <w:rsid w:val="0095239B"/>
    <w:rsid w:val="009526DF"/>
    <w:rsid w:val="00953E21"/>
    <w:rsid w:val="0095470F"/>
    <w:rsid w:val="009549DD"/>
    <w:rsid w:val="00954AF9"/>
    <w:rsid w:val="00954EBB"/>
    <w:rsid w:val="00955565"/>
    <w:rsid w:val="00955EA1"/>
    <w:rsid w:val="00957F99"/>
    <w:rsid w:val="00960121"/>
    <w:rsid w:val="00960156"/>
    <w:rsid w:val="009614C9"/>
    <w:rsid w:val="009623D0"/>
    <w:rsid w:val="00962672"/>
    <w:rsid w:val="00962C2A"/>
    <w:rsid w:val="00962FCE"/>
    <w:rsid w:val="009642BC"/>
    <w:rsid w:val="009656F1"/>
    <w:rsid w:val="0096640A"/>
    <w:rsid w:val="00967576"/>
    <w:rsid w:val="00972461"/>
    <w:rsid w:val="00975392"/>
    <w:rsid w:val="009756AE"/>
    <w:rsid w:val="00977D91"/>
    <w:rsid w:val="009802D4"/>
    <w:rsid w:val="00980470"/>
    <w:rsid w:val="00980AC0"/>
    <w:rsid w:val="0098148E"/>
    <w:rsid w:val="0098243D"/>
    <w:rsid w:val="00982F7D"/>
    <w:rsid w:val="00983631"/>
    <w:rsid w:val="00984336"/>
    <w:rsid w:val="00984C2A"/>
    <w:rsid w:val="009862EA"/>
    <w:rsid w:val="00986D99"/>
    <w:rsid w:val="00986F7E"/>
    <w:rsid w:val="00987C13"/>
    <w:rsid w:val="00987E2E"/>
    <w:rsid w:val="00991FA0"/>
    <w:rsid w:val="0099313E"/>
    <w:rsid w:val="009932C9"/>
    <w:rsid w:val="00993C2B"/>
    <w:rsid w:val="00994212"/>
    <w:rsid w:val="00995141"/>
    <w:rsid w:val="00996DAF"/>
    <w:rsid w:val="00997570"/>
    <w:rsid w:val="009A06B0"/>
    <w:rsid w:val="009A3101"/>
    <w:rsid w:val="009A3413"/>
    <w:rsid w:val="009A3427"/>
    <w:rsid w:val="009A3588"/>
    <w:rsid w:val="009A6177"/>
    <w:rsid w:val="009A7D57"/>
    <w:rsid w:val="009B0236"/>
    <w:rsid w:val="009B0490"/>
    <w:rsid w:val="009B08EB"/>
    <w:rsid w:val="009B0CC1"/>
    <w:rsid w:val="009B17D0"/>
    <w:rsid w:val="009B1DCA"/>
    <w:rsid w:val="009B2876"/>
    <w:rsid w:val="009B3DBB"/>
    <w:rsid w:val="009B5913"/>
    <w:rsid w:val="009B5B40"/>
    <w:rsid w:val="009C18DE"/>
    <w:rsid w:val="009C5A43"/>
    <w:rsid w:val="009C5E19"/>
    <w:rsid w:val="009C6550"/>
    <w:rsid w:val="009C7078"/>
    <w:rsid w:val="009C7DC3"/>
    <w:rsid w:val="009D0AD9"/>
    <w:rsid w:val="009D10BE"/>
    <w:rsid w:val="009D1AFE"/>
    <w:rsid w:val="009D1FF1"/>
    <w:rsid w:val="009D2109"/>
    <w:rsid w:val="009D3152"/>
    <w:rsid w:val="009D3477"/>
    <w:rsid w:val="009D4BCB"/>
    <w:rsid w:val="009D4DCC"/>
    <w:rsid w:val="009D55D4"/>
    <w:rsid w:val="009D61F3"/>
    <w:rsid w:val="009D632A"/>
    <w:rsid w:val="009D6971"/>
    <w:rsid w:val="009D7C16"/>
    <w:rsid w:val="009D7D98"/>
    <w:rsid w:val="009E0B62"/>
    <w:rsid w:val="009E2BA1"/>
    <w:rsid w:val="009E3212"/>
    <w:rsid w:val="009E408C"/>
    <w:rsid w:val="009E417A"/>
    <w:rsid w:val="009E5CE4"/>
    <w:rsid w:val="009E655B"/>
    <w:rsid w:val="009F1839"/>
    <w:rsid w:val="009F1A3D"/>
    <w:rsid w:val="009F1C8A"/>
    <w:rsid w:val="009F1D0B"/>
    <w:rsid w:val="009F4242"/>
    <w:rsid w:val="009F4518"/>
    <w:rsid w:val="009F55AB"/>
    <w:rsid w:val="009F65A1"/>
    <w:rsid w:val="009F6D10"/>
    <w:rsid w:val="00A00BB2"/>
    <w:rsid w:val="00A0349D"/>
    <w:rsid w:val="00A038CF"/>
    <w:rsid w:val="00A05A4C"/>
    <w:rsid w:val="00A0643C"/>
    <w:rsid w:val="00A06E19"/>
    <w:rsid w:val="00A11532"/>
    <w:rsid w:val="00A12437"/>
    <w:rsid w:val="00A136BA"/>
    <w:rsid w:val="00A13940"/>
    <w:rsid w:val="00A14DAD"/>
    <w:rsid w:val="00A15A1A"/>
    <w:rsid w:val="00A167CE"/>
    <w:rsid w:val="00A17648"/>
    <w:rsid w:val="00A2115D"/>
    <w:rsid w:val="00A215E2"/>
    <w:rsid w:val="00A221EC"/>
    <w:rsid w:val="00A2233D"/>
    <w:rsid w:val="00A22837"/>
    <w:rsid w:val="00A234D6"/>
    <w:rsid w:val="00A237C7"/>
    <w:rsid w:val="00A23930"/>
    <w:rsid w:val="00A239F7"/>
    <w:rsid w:val="00A25952"/>
    <w:rsid w:val="00A25C30"/>
    <w:rsid w:val="00A26336"/>
    <w:rsid w:val="00A266FA"/>
    <w:rsid w:val="00A277A6"/>
    <w:rsid w:val="00A3071C"/>
    <w:rsid w:val="00A31E31"/>
    <w:rsid w:val="00A32A5B"/>
    <w:rsid w:val="00A33D15"/>
    <w:rsid w:val="00A357CA"/>
    <w:rsid w:val="00A35B41"/>
    <w:rsid w:val="00A3743E"/>
    <w:rsid w:val="00A37661"/>
    <w:rsid w:val="00A37DE2"/>
    <w:rsid w:val="00A41933"/>
    <w:rsid w:val="00A43EB9"/>
    <w:rsid w:val="00A45176"/>
    <w:rsid w:val="00A46AAF"/>
    <w:rsid w:val="00A46F6B"/>
    <w:rsid w:val="00A4758A"/>
    <w:rsid w:val="00A47CE1"/>
    <w:rsid w:val="00A50264"/>
    <w:rsid w:val="00A50863"/>
    <w:rsid w:val="00A510B4"/>
    <w:rsid w:val="00A51975"/>
    <w:rsid w:val="00A537AB"/>
    <w:rsid w:val="00A54F01"/>
    <w:rsid w:val="00A54F8E"/>
    <w:rsid w:val="00A55481"/>
    <w:rsid w:val="00A558F7"/>
    <w:rsid w:val="00A55E13"/>
    <w:rsid w:val="00A561DD"/>
    <w:rsid w:val="00A562FB"/>
    <w:rsid w:val="00A5770F"/>
    <w:rsid w:val="00A57956"/>
    <w:rsid w:val="00A601D3"/>
    <w:rsid w:val="00A61143"/>
    <w:rsid w:val="00A6267D"/>
    <w:rsid w:val="00A6325C"/>
    <w:rsid w:val="00A632B6"/>
    <w:rsid w:val="00A6388C"/>
    <w:rsid w:val="00A65088"/>
    <w:rsid w:val="00A67924"/>
    <w:rsid w:val="00A67D7A"/>
    <w:rsid w:val="00A70BB8"/>
    <w:rsid w:val="00A73C8A"/>
    <w:rsid w:val="00A7429D"/>
    <w:rsid w:val="00A75433"/>
    <w:rsid w:val="00A75F6E"/>
    <w:rsid w:val="00A76D6A"/>
    <w:rsid w:val="00A76E37"/>
    <w:rsid w:val="00A77E5E"/>
    <w:rsid w:val="00A803D4"/>
    <w:rsid w:val="00A80B85"/>
    <w:rsid w:val="00A82138"/>
    <w:rsid w:val="00A84AD0"/>
    <w:rsid w:val="00A84B44"/>
    <w:rsid w:val="00A84F6E"/>
    <w:rsid w:val="00A85A70"/>
    <w:rsid w:val="00A85D9A"/>
    <w:rsid w:val="00A869CE"/>
    <w:rsid w:val="00A877CC"/>
    <w:rsid w:val="00A878CF"/>
    <w:rsid w:val="00A87C18"/>
    <w:rsid w:val="00A91220"/>
    <w:rsid w:val="00A92449"/>
    <w:rsid w:val="00A945B6"/>
    <w:rsid w:val="00A9462C"/>
    <w:rsid w:val="00A95B52"/>
    <w:rsid w:val="00A9608F"/>
    <w:rsid w:val="00A97622"/>
    <w:rsid w:val="00AA236E"/>
    <w:rsid w:val="00AA295D"/>
    <w:rsid w:val="00AA2BE1"/>
    <w:rsid w:val="00AA3197"/>
    <w:rsid w:val="00AA50D6"/>
    <w:rsid w:val="00AA6687"/>
    <w:rsid w:val="00AA7DDD"/>
    <w:rsid w:val="00AB0340"/>
    <w:rsid w:val="00AB0365"/>
    <w:rsid w:val="00AB0EF5"/>
    <w:rsid w:val="00AB2286"/>
    <w:rsid w:val="00AB300C"/>
    <w:rsid w:val="00AB309C"/>
    <w:rsid w:val="00AB3561"/>
    <w:rsid w:val="00AB38F9"/>
    <w:rsid w:val="00AB3C12"/>
    <w:rsid w:val="00AB4CB5"/>
    <w:rsid w:val="00AB7C78"/>
    <w:rsid w:val="00AC04C6"/>
    <w:rsid w:val="00AC06BE"/>
    <w:rsid w:val="00AC0737"/>
    <w:rsid w:val="00AC115E"/>
    <w:rsid w:val="00AC2C4F"/>
    <w:rsid w:val="00AC3728"/>
    <w:rsid w:val="00AC39CD"/>
    <w:rsid w:val="00AC3B22"/>
    <w:rsid w:val="00AC4946"/>
    <w:rsid w:val="00AD10C2"/>
    <w:rsid w:val="00AD2959"/>
    <w:rsid w:val="00AD2DB4"/>
    <w:rsid w:val="00AD2DD4"/>
    <w:rsid w:val="00AD31EB"/>
    <w:rsid w:val="00AD3D97"/>
    <w:rsid w:val="00AD3EB2"/>
    <w:rsid w:val="00AD5B44"/>
    <w:rsid w:val="00AD7674"/>
    <w:rsid w:val="00AD7944"/>
    <w:rsid w:val="00AD7C06"/>
    <w:rsid w:val="00AE1A17"/>
    <w:rsid w:val="00AE237B"/>
    <w:rsid w:val="00AE2BFA"/>
    <w:rsid w:val="00AE3EE9"/>
    <w:rsid w:val="00AE5FAB"/>
    <w:rsid w:val="00AE6D2F"/>
    <w:rsid w:val="00AE7B1F"/>
    <w:rsid w:val="00AF1BA1"/>
    <w:rsid w:val="00AF28FB"/>
    <w:rsid w:val="00AF2C0C"/>
    <w:rsid w:val="00AF2C32"/>
    <w:rsid w:val="00AF2D50"/>
    <w:rsid w:val="00AF7402"/>
    <w:rsid w:val="00B01ACF"/>
    <w:rsid w:val="00B027CC"/>
    <w:rsid w:val="00B04C48"/>
    <w:rsid w:val="00B05259"/>
    <w:rsid w:val="00B0657E"/>
    <w:rsid w:val="00B103BB"/>
    <w:rsid w:val="00B10695"/>
    <w:rsid w:val="00B10897"/>
    <w:rsid w:val="00B11E64"/>
    <w:rsid w:val="00B11FFC"/>
    <w:rsid w:val="00B13EAC"/>
    <w:rsid w:val="00B14535"/>
    <w:rsid w:val="00B14759"/>
    <w:rsid w:val="00B14784"/>
    <w:rsid w:val="00B14CD9"/>
    <w:rsid w:val="00B14F6E"/>
    <w:rsid w:val="00B16551"/>
    <w:rsid w:val="00B20DE4"/>
    <w:rsid w:val="00B2166C"/>
    <w:rsid w:val="00B22EB8"/>
    <w:rsid w:val="00B23386"/>
    <w:rsid w:val="00B23716"/>
    <w:rsid w:val="00B262F8"/>
    <w:rsid w:val="00B26403"/>
    <w:rsid w:val="00B26CA1"/>
    <w:rsid w:val="00B307DA"/>
    <w:rsid w:val="00B30AC4"/>
    <w:rsid w:val="00B30CCF"/>
    <w:rsid w:val="00B30ED0"/>
    <w:rsid w:val="00B30ED4"/>
    <w:rsid w:val="00B30FC9"/>
    <w:rsid w:val="00B31A4B"/>
    <w:rsid w:val="00B32384"/>
    <w:rsid w:val="00B32D81"/>
    <w:rsid w:val="00B33586"/>
    <w:rsid w:val="00B33E49"/>
    <w:rsid w:val="00B42857"/>
    <w:rsid w:val="00B43107"/>
    <w:rsid w:val="00B4376A"/>
    <w:rsid w:val="00B4377D"/>
    <w:rsid w:val="00B44A06"/>
    <w:rsid w:val="00B46574"/>
    <w:rsid w:val="00B46DD2"/>
    <w:rsid w:val="00B4761C"/>
    <w:rsid w:val="00B5033B"/>
    <w:rsid w:val="00B53E96"/>
    <w:rsid w:val="00B55504"/>
    <w:rsid w:val="00B56397"/>
    <w:rsid w:val="00B57664"/>
    <w:rsid w:val="00B576BB"/>
    <w:rsid w:val="00B60C24"/>
    <w:rsid w:val="00B61F25"/>
    <w:rsid w:val="00B62981"/>
    <w:rsid w:val="00B62EF4"/>
    <w:rsid w:val="00B64140"/>
    <w:rsid w:val="00B652C5"/>
    <w:rsid w:val="00B65C14"/>
    <w:rsid w:val="00B66563"/>
    <w:rsid w:val="00B66775"/>
    <w:rsid w:val="00B673DE"/>
    <w:rsid w:val="00B71A80"/>
    <w:rsid w:val="00B72065"/>
    <w:rsid w:val="00B74E15"/>
    <w:rsid w:val="00B75451"/>
    <w:rsid w:val="00B75BBB"/>
    <w:rsid w:val="00B76837"/>
    <w:rsid w:val="00B7739D"/>
    <w:rsid w:val="00B77C03"/>
    <w:rsid w:val="00B81D97"/>
    <w:rsid w:val="00B8282C"/>
    <w:rsid w:val="00B8286B"/>
    <w:rsid w:val="00B82A1C"/>
    <w:rsid w:val="00B82E36"/>
    <w:rsid w:val="00B83742"/>
    <w:rsid w:val="00B83AE8"/>
    <w:rsid w:val="00B848EC"/>
    <w:rsid w:val="00B852B2"/>
    <w:rsid w:val="00B85EB5"/>
    <w:rsid w:val="00B85FB9"/>
    <w:rsid w:val="00B871FE"/>
    <w:rsid w:val="00B917B3"/>
    <w:rsid w:val="00B92608"/>
    <w:rsid w:val="00B94314"/>
    <w:rsid w:val="00B943BB"/>
    <w:rsid w:val="00B944BC"/>
    <w:rsid w:val="00B94669"/>
    <w:rsid w:val="00B94A3C"/>
    <w:rsid w:val="00B96F6C"/>
    <w:rsid w:val="00BA0D76"/>
    <w:rsid w:val="00BA0F7C"/>
    <w:rsid w:val="00BA1640"/>
    <w:rsid w:val="00BA169B"/>
    <w:rsid w:val="00BA1AD8"/>
    <w:rsid w:val="00BA3D63"/>
    <w:rsid w:val="00BA5185"/>
    <w:rsid w:val="00BA5A3E"/>
    <w:rsid w:val="00BA5CC8"/>
    <w:rsid w:val="00BA7325"/>
    <w:rsid w:val="00BA758C"/>
    <w:rsid w:val="00BA7D7D"/>
    <w:rsid w:val="00BB01C2"/>
    <w:rsid w:val="00BB0C69"/>
    <w:rsid w:val="00BB144A"/>
    <w:rsid w:val="00BB161E"/>
    <w:rsid w:val="00BB1B3D"/>
    <w:rsid w:val="00BB26CB"/>
    <w:rsid w:val="00BB26D1"/>
    <w:rsid w:val="00BB3293"/>
    <w:rsid w:val="00BB3D7E"/>
    <w:rsid w:val="00BB4AE3"/>
    <w:rsid w:val="00BB4EA7"/>
    <w:rsid w:val="00BB6328"/>
    <w:rsid w:val="00BB6A19"/>
    <w:rsid w:val="00BB78A9"/>
    <w:rsid w:val="00BB7E9E"/>
    <w:rsid w:val="00BC15C0"/>
    <w:rsid w:val="00BC1779"/>
    <w:rsid w:val="00BC1A2F"/>
    <w:rsid w:val="00BC1BCC"/>
    <w:rsid w:val="00BC206F"/>
    <w:rsid w:val="00BC2DAB"/>
    <w:rsid w:val="00BC38E1"/>
    <w:rsid w:val="00BC4648"/>
    <w:rsid w:val="00BC6E7C"/>
    <w:rsid w:val="00BC6EE8"/>
    <w:rsid w:val="00BD07F1"/>
    <w:rsid w:val="00BD0C02"/>
    <w:rsid w:val="00BD1749"/>
    <w:rsid w:val="00BD21C2"/>
    <w:rsid w:val="00BD32AC"/>
    <w:rsid w:val="00BD36AE"/>
    <w:rsid w:val="00BD3963"/>
    <w:rsid w:val="00BD45C9"/>
    <w:rsid w:val="00BD483F"/>
    <w:rsid w:val="00BD6C0A"/>
    <w:rsid w:val="00BE054F"/>
    <w:rsid w:val="00BE1475"/>
    <w:rsid w:val="00BE1939"/>
    <w:rsid w:val="00BE225E"/>
    <w:rsid w:val="00BE2BCD"/>
    <w:rsid w:val="00BE496E"/>
    <w:rsid w:val="00BE4990"/>
    <w:rsid w:val="00BE4FC7"/>
    <w:rsid w:val="00BE5EEF"/>
    <w:rsid w:val="00BE7165"/>
    <w:rsid w:val="00BE73D5"/>
    <w:rsid w:val="00BE7460"/>
    <w:rsid w:val="00BE7D9B"/>
    <w:rsid w:val="00BF05FD"/>
    <w:rsid w:val="00BF06D5"/>
    <w:rsid w:val="00BF195D"/>
    <w:rsid w:val="00BF1EA4"/>
    <w:rsid w:val="00BF21B2"/>
    <w:rsid w:val="00BF2EFE"/>
    <w:rsid w:val="00BF4FBF"/>
    <w:rsid w:val="00BF563F"/>
    <w:rsid w:val="00BF5918"/>
    <w:rsid w:val="00BF6371"/>
    <w:rsid w:val="00BF6405"/>
    <w:rsid w:val="00BF6929"/>
    <w:rsid w:val="00BF7247"/>
    <w:rsid w:val="00BF7D94"/>
    <w:rsid w:val="00C0068F"/>
    <w:rsid w:val="00C00828"/>
    <w:rsid w:val="00C01D30"/>
    <w:rsid w:val="00C02D82"/>
    <w:rsid w:val="00C03190"/>
    <w:rsid w:val="00C03599"/>
    <w:rsid w:val="00C03C24"/>
    <w:rsid w:val="00C040A4"/>
    <w:rsid w:val="00C04425"/>
    <w:rsid w:val="00C0497A"/>
    <w:rsid w:val="00C05BD6"/>
    <w:rsid w:val="00C06422"/>
    <w:rsid w:val="00C076E7"/>
    <w:rsid w:val="00C07C05"/>
    <w:rsid w:val="00C07C2A"/>
    <w:rsid w:val="00C07F02"/>
    <w:rsid w:val="00C10536"/>
    <w:rsid w:val="00C10DE4"/>
    <w:rsid w:val="00C11107"/>
    <w:rsid w:val="00C114BE"/>
    <w:rsid w:val="00C1256E"/>
    <w:rsid w:val="00C12E4E"/>
    <w:rsid w:val="00C12E7A"/>
    <w:rsid w:val="00C135D2"/>
    <w:rsid w:val="00C13C71"/>
    <w:rsid w:val="00C14455"/>
    <w:rsid w:val="00C15207"/>
    <w:rsid w:val="00C157C1"/>
    <w:rsid w:val="00C160A6"/>
    <w:rsid w:val="00C1736D"/>
    <w:rsid w:val="00C179E0"/>
    <w:rsid w:val="00C20313"/>
    <w:rsid w:val="00C225E9"/>
    <w:rsid w:val="00C22F86"/>
    <w:rsid w:val="00C244AB"/>
    <w:rsid w:val="00C24661"/>
    <w:rsid w:val="00C2592C"/>
    <w:rsid w:val="00C260FE"/>
    <w:rsid w:val="00C27C23"/>
    <w:rsid w:val="00C27CE0"/>
    <w:rsid w:val="00C30595"/>
    <w:rsid w:val="00C31749"/>
    <w:rsid w:val="00C323C3"/>
    <w:rsid w:val="00C32E36"/>
    <w:rsid w:val="00C334B9"/>
    <w:rsid w:val="00C348F1"/>
    <w:rsid w:val="00C34AFC"/>
    <w:rsid w:val="00C34B8E"/>
    <w:rsid w:val="00C34CB6"/>
    <w:rsid w:val="00C34EE2"/>
    <w:rsid w:val="00C35218"/>
    <w:rsid w:val="00C356B6"/>
    <w:rsid w:val="00C35CAB"/>
    <w:rsid w:val="00C3626F"/>
    <w:rsid w:val="00C365E7"/>
    <w:rsid w:val="00C36619"/>
    <w:rsid w:val="00C37DF2"/>
    <w:rsid w:val="00C4010E"/>
    <w:rsid w:val="00C40399"/>
    <w:rsid w:val="00C409BE"/>
    <w:rsid w:val="00C416A4"/>
    <w:rsid w:val="00C41B80"/>
    <w:rsid w:val="00C42226"/>
    <w:rsid w:val="00C43338"/>
    <w:rsid w:val="00C43A6D"/>
    <w:rsid w:val="00C44A7E"/>
    <w:rsid w:val="00C44E46"/>
    <w:rsid w:val="00C47393"/>
    <w:rsid w:val="00C47ED6"/>
    <w:rsid w:val="00C503BF"/>
    <w:rsid w:val="00C50486"/>
    <w:rsid w:val="00C51471"/>
    <w:rsid w:val="00C5185D"/>
    <w:rsid w:val="00C51C0E"/>
    <w:rsid w:val="00C526F8"/>
    <w:rsid w:val="00C5354E"/>
    <w:rsid w:val="00C53D31"/>
    <w:rsid w:val="00C544A5"/>
    <w:rsid w:val="00C56A59"/>
    <w:rsid w:val="00C56B9B"/>
    <w:rsid w:val="00C56BD1"/>
    <w:rsid w:val="00C604E7"/>
    <w:rsid w:val="00C60A21"/>
    <w:rsid w:val="00C60C6F"/>
    <w:rsid w:val="00C612AA"/>
    <w:rsid w:val="00C61CBE"/>
    <w:rsid w:val="00C63F13"/>
    <w:rsid w:val="00C670BE"/>
    <w:rsid w:val="00C70156"/>
    <w:rsid w:val="00C7092C"/>
    <w:rsid w:val="00C71224"/>
    <w:rsid w:val="00C714AD"/>
    <w:rsid w:val="00C7269B"/>
    <w:rsid w:val="00C73CD3"/>
    <w:rsid w:val="00C7517D"/>
    <w:rsid w:val="00C767B5"/>
    <w:rsid w:val="00C76A4E"/>
    <w:rsid w:val="00C77BDC"/>
    <w:rsid w:val="00C80498"/>
    <w:rsid w:val="00C8069B"/>
    <w:rsid w:val="00C81476"/>
    <w:rsid w:val="00C82F6A"/>
    <w:rsid w:val="00C853C6"/>
    <w:rsid w:val="00C86C5A"/>
    <w:rsid w:val="00C92154"/>
    <w:rsid w:val="00C928E5"/>
    <w:rsid w:val="00C92986"/>
    <w:rsid w:val="00C929A9"/>
    <w:rsid w:val="00C92A4E"/>
    <w:rsid w:val="00C9391F"/>
    <w:rsid w:val="00C9501C"/>
    <w:rsid w:val="00C964C3"/>
    <w:rsid w:val="00C978FA"/>
    <w:rsid w:val="00CA0CF3"/>
    <w:rsid w:val="00CA191E"/>
    <w:rsid w:val="00CA2339"/>
    <w:rsid w:val="00CA290D"/>
    <w:rsid w:val="00CA309C"/>
    <w:rsid w:val="00CA40A7"/>
    <w:rsid w:val="00CA5336"/>
    <w:rsid w:val="00CB015C"/>
    <w:rsid w:val="00CB180A"/>
    <w:rsid w:val="00CB1D11"/>
    <w:rsid w:val="00CB1ED0"/>
    <w:rsid w:val="00CB2190"/>
    <w:rsid w:val="00CB23FF"/>
    <w:rsid w:val="00CB2A68"/>
    <w:rsid w:val="00CB4227"/>
    <w:rsid w:val="00CB51D6"/>
    <w:rsid w:val="00CB630B"/>
    <w:rsid w:val="00CB6ACB"/>
    <w:rsid w:val="00CB6F9F"/>
    <w:rsid w:val="00CB7023"/>
    <w:rsid w:val="00CB7867"/>
    <w:rsid w:val="00CB78AD"/>
    <w:rsid w:val="00CB792E"/>
    <w:rsid w:val="00CB79F9"/>
    <w:rsid w:val="00CC03A9"/>
    <w:rsid w:val="00CC1D67"/>
    <w:rsid w:val="00CC1F2A"/>
    <w:rsid w:val="00CC1F3D"/>
    <w:rsid w:val="00CC1F6B"/>
    <w:rsid w:val="00CC33D3"/>
    <w:rsid w:val="00CC3D12"/>
    <w:rsid w:val="00CC4DB2"/>
    <w:rsid w:val="00CC527D"/>
    <w:rsid w:val="00CC629F"/>
    <w:rsid w:val="00CC6DC4"/>
    <w:rsid w:val="00CC71E2"/>
    <w:rsid w:val="00CC75DE"/>
    <w:rsid w:val="00CD0112"/>
    <w:rsid w:val="00CD0FB2"/>
    <w:rsid w:val="00CD1414"/>
    <w:rsid w:val="00CD1FB3"/>
    <w:rsid w:val="00CD3A87"/>
    <w:rsid w:val="00CD40C9"/>
    <w:rsid w:val="00CD4150"/>
    <w:rsid w:val="00CD4DFF"/>
    <w:rsid w:val="00CD60CA"/>
    <w:rsid w:val="00CD7E34"/>
    <w:rsid w:val="00CE18CC"/>
    <w:rsid w:val="00CE2A07"/>
    <w:rsid w:val="00CE2C18"/>
    <w:rsid w:val="00CE42CC"/>
    <w:rsid w:val="00CE4574"/>
    <w:rsid w:val="00CE6368"/>
    <w:rsid w:val="00CE6BA5"/>
    <w:rsid w:val="00CE72EC"/>
    <w:rsid w:val="00CE78C7"/>
    <w:rsid w:val="00CF0818"/>
    <w:rsid w:val="00CF14FA"/>
    <w:rsid w:val="00CF2C33"/>
    <w:rsid w:val="00CF2EA7"/>
    <w:rsid w:val="00CF3C95"/>
    <w:rsid w:val="00CF41F9"/>
    <w:rsid w:val="00CF58E4"/>
    <w:rsid w:val="00CF59B2"/>
    <w:rsid w:val="00CF66A9"/>
    <w:rsid w:val="00CF66F4"/>
    <w:rsid w:val="00CF6C89"/>
    <w:rsid w:val="00D004A7"/>
    <w:rsid w:val="00D01EF5"/>
    <w:rsid w:val="00D03A72"/>
    <w:rsid w:val="00D05B21"/>
    <w:rsid w:val="00D06966"/>
    <w:rsid w:val="00D06F4B"/>
    <w:rsid w:val="00D07238"/>
    <w:rsid w:val="00D074DE"/>
    <w:rsid w:val="00D1007D"/>
    <w:rsid w:val="00D10A64"/>
    <w:rsid w:val="00D10B6C"/>
    <w:rsid w:val="00D12EB3"/>
    <w:rsid w:val="00D1310E"/>
    <w:rsid w:val="00D13899"/>
    <w:rsid w:val="00D138B3"/>
    <w:rsid w:val="00D13F8F"/>
    <w:rsid w:val="00D1560E"/>
    <w:rsid w:val="00D164C1"/>
    <w:rsid w:val="00D17722"/>
    <w:rsid w:val="00D211C2"/>
    <w:rsid w:val="00D21838"/>
    <w:rsid w:val="00D21893"/>
    <w:rsid w:val="00D23B6F"/>
    <w:rsid w:val="00D24ACA"/>
    <w:rsid w:val="00D25EA2"/>
    <w:rsid w:val="00D26937"/>
    <w:rsid w:val="00D26D5F"/>
    <w:rsid w:val="00D27EA0"/>
    <w:rsid w:val="00D30201"/>
    <w:rsid w:val="00D31A79"/>
    <w:rsid w:val="00D3236C"/>
    <w:rsid w:val="00D32675"/>
    <w:rsid w:val="00D32ECA"/>
    <w:rsid w:val="00D33B55"/>
    <w:rsid w:val="00D33BD9"/>
    <w:rsid w:val="00D349DA"/>
    <w:rsid w:val="00D354B6"/>
    <w:rsid w:val="00D413F1"/>
    <w:rsid w:val="00D415AD"/>
    <w:rsid w:val="00D41B24"/>
    <w:rsid w:val="00D430CF"/>
    <w:rsid w:val="00D431B2"/>
    <w:rsid w:val="00D451B3"/>
    <w:rsid w:val="00D451EA"/>
    <w:rsid w:val="00D462C4"/>
    <w:rsid w:val="00D47DA3"/>
    <w:rsid w:val="00D50112"/>
    <w:rsid w:val="00D5012C"/>
    <w:rsid w:val="00D504E9"/>
    <w:rsid w:val="00D51304"/>
    <w:rsid w:val="00D51976"/>
    <w:rsid w:val="00D52257"/>
    <w:rsid w:val="00D52C27"/>
    <w:rsid w:val="00D537F2"/>
    <w:rsid w:val="00D53ECC"/>
    <w:rsid w:val="00D54D64"/>
    <w:rsid w:val="00D55B8C"/>
    <w:rsid w:val="00D57C54"/>
    <w:rsid w:val="00D57EFD"/>
    <w:rsid w:val="00D6041F"/>
    <w:rsid w:val="00D614CC"/>
    <w:rsid w:val="00D616E0"/>
    <w:rsid w:val="00D63B3F"/>
    <w:rsid w:val="00D646BC"/>
    <w:rsid w:val="00D649D3"/>
    <w:rsid w:val="00D64FDF"/>
    <w:rsid w:val="00D65802"/>
    <w:rsid w:val="00D67BA7"/>
    <w:rsid w:val="00D71A5E"/>
    <w:rsid w:val="00D71CBA"/>
    <w:rsid w:val="00D72533"/>
    <w:rsid w:val="00D72883"/>
    <w:rsid w:val="00D73318"/>
    <w:rsid w:val="00D7483C"/>
    <w:rsid w:val="00D759BF"/>
    <w:rsid w:val="00D75C01"/>
    <w:rsid w:val="00D765FF"/>
    <w:rsid w:val="00D76E73"/>
    <w:rsid w:val="00D7793E"/>
    <w:rsid w:val="00D779FD"/>
    <w:rsid w:val="00D77EEE"/>
    <w:rsid w:val="00D8020F"/>
    <w:rsid w:val="00D802A1"/>
    <w:rsid w:val="00D814B6"/>
    <w:rsid w:val="00D81B09"/>
    <w:rsid w:val="00D82B6D"/>
    <w:rsid w:val="00D83970"/>
    <w:rsid w:val="00D842B3"/>
    <w:rsid w:val="00D84DF0"/>
    <w:rsid w:val="00D84E62"/>
    <w:rsid w:val="00D84F99"/>
    <w:rsid w:val="00D84FD0"/>
    <w:rsid w:val="00D8532F"/>
    <w:rsid w:val="00D853A6"/>
    <w:rsid w:val="00D85889"/>
    <w:rsid w:val="00D85EF4"/>
    <w:rsid w:val="00D8702E"/>
    <w:rsid w:val="00D873C7"/>
    <w:rsid w:val="00D87470"/>
    <w:rsid w:val="00D8751B"/>
    <w:rsid w:val="00D87BA6"/>
    <w:rsid w:val="00D87BE0"/>
    <w:rsid w:val="00D903A0"/>
    <w:rsid w:val="00D90B5B"/>
    <w:rsid w:val="00D92625"/>
    <w:rsid w:val="00D9448C"/>
    <w:rsid w:val="00D94550"/>
    <w:rsid w:val="00D94DCC"/>
    <w:rsid w:val="00D95034"/>
    <w:rsid w:val="00D9597C"/>
    <w:rsid w:val="00D963A1"/>
    <w:rsid w:val="00DA0A3B"/>
    <w:rsid w:val="00DA0C77"/>
    <w:rsid w:val="00DA0D6A"/>
    <w:rsid w:val="00DA1438"/>
    <w:rsid w:val="00DA3669"/>
    <w:rsid w:val="00DA5513"/>
    <w:rsid w:val="00DA596C"/>
    <w:rsid w:val="00DA66F1"/>
    <w:rsid w:val="00DA6A07"/>
    <w:rsid w:val="00DA7CF3"/>
    <w:rsid w:val="00DB1936"/>
    <w:rsid w:val="00DB2BB7"/>
    <w:rsid w:val="00DB6FED"/>
    <w:rsid w:val="00DB7089"/>
    <w:rsid w:val="00DC1089"/>
    <w:rsid w:val="00DC1345"/>
    <w:rsid w:val="00DC3CE5"/>
    <w:rsid w:val="00DC550A"/>
    <w:rsid w:val="00DC558A"/>
    <w:rsid w:val="00DC705E"/>
    <w:rsid w:val="00DD1081"/>
    <w:rsid w:val="00DD1A5C"/>
    <w:rsid w:val="00DD285D"/>
    <w:rsid w:val="00DD32CF"/>
    <w:rsid w:val="00DD51A5"/>
    <w:rsid w:val="00DD522D"/>
    <w:rsid w:val="00DD5559"/>
    <w:rsid w:val="00DD64C1"/>
    <w:rsid w:val="00DD6556"/>
    <w:rsid w:val="00DD666F"/>
    <w:rsid w:val="00DD68A5"/>
    <w:rsid w:val="00DD71E4"/>
    <w:rsid w:val="00DE232F"/>
    <w:rsid w:val="00DE282E"/>
    <w:rsid w:val="00DE2FA8"/>
    <w:rsid w:val="00DE34B6"/>
    <w:rsid w:val="00DE4EAF"/>
    <w:rsid w:val="00DE51DF"/>
    <w:rsid w:val="00DE5A23"/>
    <w:rsid w:val="00DE5EC4"/>
    <w:rsid w:val="00DF0D3C"/>
    <w:rsid w:val="00DF1783"/>
    <w:rsid w:val="00DF2187"/>
    <w:rsid w:val="00DF28A6"/>
    <w:rsid w:val="00DF29D0"/>
    <w:rsid w:val="00DF2E15"/>
    <w:rsid w:val="00DF37E7"/>
    <w:rsid w:val="00DF39BE"/>
    <w:rsid w:val="00DF71AD"/>
    <w:rsid w:val="00DF77F1"/>
    <w:rsid w:val="00E00863"/>
    <w:rsid w:val="00E00A18"/>
    <w:rsid w:val="00E00F3F"/>
    <w:rsid w:val="00E01429"/>
    <w:rsid w:val="00E018FA"/>
    <w:rsid w:val="00E028F3"/>
    <w:rsid w:val="00E02957"/>
    <w:rsid w:val="00E0308E"/>
    <w:rsid w:val="00E03F36"/>
    <w:rsid w:val="00E04628"/>
    <w:rsid w:val="00E04E89"/>
    <w:rsid w:val="00E05B41"/>
    <w:rsid w:val="00E0691A"/>
    <w:rsid w:val="00E10153"/>
    <w:rsid w:val="00E10ADC"/>
    <w:rsid w:val="00E13599"/>
    <w:rsid w:val="00E147A8"/>
    <w:rsid w:val="00E14E87"/>
    <w:rsid w:val="00E15570"/>
    <w:rsid w:val="00E1734F"/>
    <w:rsid w:val="00E21CC2"/>
    <w:rsid w:val="00E2354D"/>
    <w:rsid w:val="00E23644"/>
    <w:rsid w:val="00E25779"/>
    <w:rsid w:val="00E26DF8"/>
    <w:rsid w:val="00E30661"/>
    <w:rsid w:val="00E306BA"/>
    <w:rsid w:val="00E30C60"/>
    <w:rsid w:val="00E322DE"/>
    <w:rsid w:val="00E3273E"/>
    <w:rsid w:val="00E32884"/>
    <w:rsid w:val="00E3402B"/>
    <w:rsid w:val="00E36437"/>
    <w:rsid w:val="00E366D8"/>
    <w:rsid w:val="00E36CDF"/>
    <w:rsid w:val="00E36D0B"/>
    <w:rsid w:val="00E36F98"/>
    <w:rsid w:val="00E36FAA"/>
    <w:rsid w:val="00E37CCE"/>
    <w:rsid w:val="00E42152"/>
    <w:rsid w:val="00E43240"/>
    <w:rsid w:val="00E4365E"/>
    <w:rsid w:val="00E43C07"/>
    <w:rsid w:val="00E45310"/>
    <w:rsid w:val="00E470ED"/>
    <w:rsid w:val="00E508ED"/>
    <w:rsid w:val="00E5352D"/>
    <w:rsid w:val="00E53793"/>
    <w:rsid w:val="00E53B37"/>
    <w:rsid w:val="00E53FAE"/>
    <w:rsid w:val="00E54672"/>
    <w:rsid w:val="00E549F2"/>
    <w:rsid w:val="00E55736"/>
    <w:rsid w:val="00E55BF5"/>
    <w:rsid w:val="00E55E5F"/>
    <w:rsid w:val="00E563B4"/>
    <w:rsid w:val="00E56C3F"/>
    <w:rsid w:val="00E56E48"/>
    <w:rsid w:val="00E5734D"/>
    <w:rsid w:val="00E5742A"/>
    <w:rsid w:val="00E5782A"/>
    <w:rsid w:val="00E60110"/>
    <w:rsid w:val="00E607A9"/>
    <w:rsid w:val="00E62E06"/>
    <w:rsid w:val="00E62EC4"/>
    <w:rsid w:val="00E656F6"/>
    <w:rsid w:val="00E65C8D"/>
    <w:rsid w:val="00E66516"/>
    <w:rsid w:val="00E667F8"/>
    <w:rsid w:val="00E67E85"/>
    <w:rsid w:val="00E70214"/>
    <w:rsid w:val="00E712E9"/>
    <w:rsid w:val="00E71B15"/>
    <w:rsid w:val="00E7227E"/>
    <w:rsid w:val="00E72407"/>
    <w:rsid w:val="00E72C34"/>
    <w:rsid w:val="00E739EB"/>
    <w:rsid w:val="00E7463D"/>
    <w:rsid w:val="00E74C16"/>
    <w:rsid w:val="00E750A9"/>
    <w:rsid w:val="00E76076"/>
    <w:rsid w:val="00E823D7"/>
    <w:rsid w:val="00E82745"/>
    <w:rsid w:val="00E846FB"/>
    <w:rsid w:val="00E84748"/>
    <w:rsid w:val="00E85B24"/>
    <w:rsid w:val="00E864A0"/>
    <w:rsid w:val="00E91C26"/>
    <w:rsid w:val="00E92B23"/>
    <w:rsid w:val="00E92B35"/>
    <w:rsid w:val="00E94086"/>
    <w:rsid w:val="00E9428F"/>
    <w:rsid w:val="00E95015"/>
    <w:rsid w:val="00E95D7D"/>
    <w:rsid w:val="00E96388"/>
    <w:rsid w:val="00E963C3"/>
    <w:rsid w:val="00E96AF5"/>
    <w:rsid w:val="00E96C23"/>
    <w:rsid w:val="00E97620"/>
    <w:rsid w:val="00E97A9B"/>
    <w:rsid w:val="00EA087D"/>
    <w:rsid w:val="00EA1850"/>
    <w:rsid w:val="00EA32BB"/>
    <w:rsid w:val="00EA4F63"/>
    <w:rsid w:val="00EA57A7"/>
    <w:rsid w:val="00EA749D"/>
    <w:rsid w:val="00EB0504"/>
    <w:rsid w:val="00EB0B4E"/>
    <w:rsid w:val="00EB0DF8"/>
    <w:rsid w:val="00EB1B09"/>
    <w:rsid w:val="00EB273E"/>
    <w:rsid w:val="00EB36DA"/>
    <w:rsid w:val="00EB4106"/>
    <w:rsid w:val="00EB43DB"/>
    <w:rsid w:val="00EB4CFB"/>
    <w:rsid w:val="00EB600B"/>
    <w:rsid w:val="00EB6020"/>
    <w:rsid w:val="00EB6658"/>
    <w:rsid w:val="00EC0486"/>
    <w:rsid w:val="00EC0FB2"/>
    <w:rsid w:val="00EC2DDD"/>
    <w:rsid w:val="00EC2E02"/>
    <w:rsid w:val="00EC632B"/>
    <w:rsid w:val="00EC709C"/>
    <w:rsid w:val="00ED00E4"/>
    <w:rsid w:val="00ED09DD"/>
    <w:rsid w:val="00ED1178"/>
    <w:rsid w:val="00ED1470"/>
    <w:rsid w:val="00ED1BDE"/>
    <w:rsid w:val="00ED4727"/>
    <w:rsid w:val="00ED50EB"/>
    <w:rsid w:val="00ED5C6A"/>
    <w:rsid w:val="00ED6750"/>
    <w:rsid w:val="00ED7384"/>
    <w:rsid w:val="00EE0410"/>
    <w:rsid w:val="00EE0708"/>
    <w:rsid w:val="00EE1278"/>
    <w:rsid w:val="00EE2259"/>
    <w:rsid w:val="00EE2E46"/>
    <w:rsid w:val="00EE397B"/>
    <w:rsid w:val="00EE44F0"/>
    <w:rsid w:val="00EE4672"/>
    <w:rsid w:val="00EE4F35"/>
    <w:rsid w:val="00EF03BF"/>
    <w:rsid w:val="00EF0628"/>
    <w:rsid w:val="00EF0B17"/>
    <w:rsid w:val="00EF104F"/>
    <w:rsid w:val="00EF12C9"/>
    <w:rsid w:val="00EF15DC"/>
    <w:rsid w:val="00EF18A5"/>
    <w:rsid w:val="00EF1F85"/>
    <w:rsid w:val="00EF3B35"/>
    <w:rsid w:val="00EF4711"/>
    <w:rsid w:val="00EF5313"/>
    <w:rsid w:val="00EF5665"/>
    <w:rsid w:val="00EF5A4B"/>
    <w:rsid w:val="00EF738A"/>
    <w:rsid w:val="00EF7A9E"/>
    <w:rsid w:val="00F00395"/>
    <w:rsid w:val="00F014CB"/>
    <w:rsid w:val="00F021A8"/>
    <w:rsid w:val="00F027F6"/>
    <w:rsid w:val="00F035A1"/>
    <w:rsid w:val="00F03667"/>
    <w:rsid w:val="00F0527B"/>
    <w:rsid w:val="00F05B90"/>
    <w:rsid w:val="00F07740"/>
    <w:rsid w:val="00F07F32"/>
    <w:rsid w:val="00F127AE"/>
    <w:rsid w:val="00F13132"/>
    <w:rsid w:val="00F15674"/>
    <w:rsid w:val="00F15DE8"/>
    <w:rsid w:val="00F16341"/>
    <w:rsid w:val="00F166D2"/>
    <w:rsid w:val="00F176B8"/>
    <w:rsid w:val="00F20347"/>
    <w:rsid w:val="00F212F8"/>
    <w:rsid w:val="00F21A88"/>
    <w:rsid w:val="00F21AB6"/>
    <w:rsid w:val="00F22C1A"/>
    <w:rsid w:val="00F24013"/>
    <w:rsid w:val="00F247EB"/>
    <w:rsid w:val="00F24E41"/>
    <w:rsid w:val="00F25F56"/>
    <w:rsid w:val="00F266E5"/>
    <w:rsid w:val="00F266F0"/>
    <w:rsid w:val="00F26CFC"/>
    <w:rsid w:val="00F27807"/>
    <w:rsid w:val="00F31A00"/>
    <w:rsid w:val="00F32975"/>
    <w:rsid w:val="00F32ACC"/>
    <w:rsid w:val="00F359B3"/>
    <w:rsid w:val="00F37E0F"/>
    <w:rsid w:val="00F37EBF"/>
    <w:rsid w:val="00F4146B"/>
    <w:rsid w:val="00F417BE"/>
    <w:rsid w:val="00F41AC0"/>
    <w:rsid w:val="00F41F62"/>
    <w:rsid w:val="00F427AF"/>
    <w:rsid w:val="00F42F54"/>
    <w:rsid w:val="00F43222"/>
    <w:rsid w:val="00F4378C"/>
    <w:rsid w:val="00F43803"/>
    <w:rsid w:val="00F43C93"/>
    <w:rsid w:val="00F443FB"/>
    <w:rsid w:val="00F45534"/>
    <w:rsid w:val="00F45E40"/>
    <w:rsid w:val="00F4666E"/>
    <w:rsid w:val="00F46905"/>
    <w:rsid w:val="00F46D3F"/>
    <w:rsid w:val="00F47289"/>
    <w:rsid w:val="00F50676"/>
    <w:rsid w:val="00F50A13"/>
    <w:rsid w:val="00F511F7"/>
    <w:rsid w:val="00F5175C"/>
    <w:rsid w:val="00F52B77"/>
    <w:rsid w:val="00F53B82"/>
    <w:rsid w:val="00F54006"/>
    <w:rsid w:val="00F5400C"/>
    <w:rsid w:val="00F555E0"/>
    <w:rsid w:val="00F5585E"/>
    <w:rsid w:val="00F56F6D"/>
    <w:rsid w:val="00F57A8A"/>
    <w:rsid w:val="00F57C34"/>
    <w:rsid w:val="00F60BF1"/>
    <w:rsid w:val="00F60F03"/>
    <w:rsid w:val="00F60FBF"/>
    <w:rsid w:val="00F60FF6"/>
    <w:rsid w:val="00F61441"/>
    <w:rsid w:val="00F61F2A"/>
    <w:rsid w:val="00F6369C"/>
    <w:rsid w:val="00F6528F"/>
    <w:rsid w:val="00F654B8"/>
    <w:rsid w:val="00F65818"/>
    <w:rsid w:val="00F65ACE"/>
    <w:rsid w:val="00F66600"/>
    <w:rsid w:val="00F66786"/>
    <w:rsid w:val="00F70981"/>
    <w:rsid w:val="00F70E53"/>
    <w:rsid w:val="00F70FCC"/>
    <w:rsid w:val="00F71F6A"/>
    <w:rsid w:val="00F73500"/>
    <w:rsid w:val="00F74065"/>
    <w:rsid w:val="00F743D4"/>
    <w:rsid w:val="00F74A12"/>
    <w:rsid w:val="00F75441"/>
    <w:rsid w:val="00F7767A"/>
    <w:rsid w:val="00F80022"/>
    <w:rsid w:val="00F80535"/>
    <w:rsid w:val="00F80FB6"/>
    <w:rsid w:val="00F817E3"/>
    <w:rsid w:val="00F817F8"/>
    <w:rsid w:val="00F818C6"/>
    <w:rsid w:val="00F81DE8"/>
    <w:rsid w:val="00F82B88"/>
    <w:rsid w:val="00F832A2"/>
    <w:rsid w:val="00F83A2B"/>
    <w:rsid w:val="00F84BB6"/>
    <w:rsid w:val="00F8513C"/>
    <w:rsid w:val="00F85162"/>
    <w:rsid w:val="00F85C70"/>
    <w:rsid w:val="00F86561"/>
    <w:rsid w:val="00F908B9"/>
    <w:rsid w:val="00F91C8A"/>
    <w:rsid w:val="00F92A79"/>
    <w:rsid w:val="00F939B8"/>
    <w:rsid w:val="00F94180"/>
    <w:rsid w:val="00F9509B"/>
    <w:rsid w:val="00F9552B"/>
    <w:rsid w:val="00F95863"/>
    <w:rsid w:val="00F95AAB"/>
    <w:rsid w:val="00F95C6B"/>
    <w:rsid w:val="00F96F92"/>
    <w:rsid w:val="00F96FF8"/>
    <w:rsid w:val="00F97B75"/>
    <w:rsid w:val="00FA0562"/>
    <w:rsid w:val="00FA05F0"/>
    <w:rsid w:val="00FA1082"/>
    <w:rsid w:val="00FA121C"/>
    <w:rsid w:val="00FA15A9"/>
    <w:rsid w:val="00FA2DC1"/>
    <w:rsid w:val="00FA34A5"/>
    <w:rsid w:val="00FA41BE"/>
    <w:rsid w:val="00FA4360"/>
    <w:rsid w:val="00FA5ECC"/>
    <w:rsid w:val="00FA6079"/>
    <w:rsid w:val="00FA62FB"/>
    <w:rsid w:val="00FA6C9A"/>
    <w:rsid w:val="00FA7AD9"/>
    <w:rsid w:val="00FA7BF7"/>
    <w:rsid w:val="00FA7D10"/>
    <w:rsid w:val="00FB011B"/>
    <w:rsid w:val="00FB04E4"/>
    <w:rsid w:val="00FB1725"/>
    <w:rsid w:val="00FB1962"/>
    <w:rsid w:val="00FB1A54"/>
    <w:rsid w:val="00FB23E1"/>
    <w:rsid w:val="00FB4263"/>
    <w:rsid w:val="00FB4663"/>
    <w:rsid w:val="00FB4893"/>
    <w:rsid w:val="00FB75A9"/>
    <w:rsid w:val="00FB7822"/>
    <w:rsid w:val="00FC04E9"/>
    <w:rsid w:val="00FC090F"/>
    <w:rsid w:val="00FC1307"/>
    <w:rsid w:val="00FC2654"/>
    <w:rsid w:val="00FC26BE"/>
    <w:rsid w:val="00FC45D6"/>
    <w:rsid w:val="00FC481D"/>
    <w:rsid w:val="00FC4DCD"/>
    <w:rsid w:val="00FC69C0"/>
    <w:rsid w:val="00FD1482"/>
    <w:rsid w:val="00FD3781"/>
    <w:rsid w:val="00FD41A4"/>
    <w:rsid w:val="00FD5238"/>
    <w:rsid w:val="00FD5F4D"/>
    <w:rsid w:val="00FD7744"/>
    <w:rsid w:val="00FD7748"/>
    <w:rsid w:val="00FD7C4E"/>
    <w:rsid w:val="00FE461B"/>
    <w:rsid w:val="00FE4EBB"/>
    <w:rsid w:val="00FE55CF"/>
    <w:rsid w:val="00FE6141"/>
    <w:rsid w:val="00FE6E06"/>
    <w:rsid w:val="00FE73B3"/>
    <w:rsid w:val="00FF0355"/>
    <w:rsid w:val="00FF09C2"/>
    <w:rsid w:val="00FF0A31"/>
    <w:rsid w:val="00FF0B45"/>
    <w:rsid w:val="00FF20ED"/>
    <w:rsid w:val="00FF2AFC"/>
    <w:rsid w:val="00FF3971"/>
    <w:rsid w:val="00FF46BF"/>
    <w:rsid w:val="00FF5603"/>
    <w:rsid w:val="00FF644C"/>
    <w:rsid w:val="00FF6F8F"/>
    <w:rsid w:val="00FF79F0"/>
    <w:rsid w:val="03E36C32"/>
    <w:rsid w:val="053BB1FD"/>
    <w:rsid w:val="0CB709F0"/>
    <w:rsid w:val="0CE96EDF"/>
    <w:rsid w:val="10F28424"/>
    <w:rsid w:val="15C9BE85"/>
    <w:rsid w:val="192503E5"/>
    <w:rsid w:val="1EBF3484"/>
    <w:rsid w:val="1EDD0BD0"/>
    <w:rsid w:val="23D0B21F"/>
    <w:rsid w:val="24124F0F"/>
    <w:rsid w:val="29DEF668"/>
    <w:rsid w:val="2D7AC62B"/>
    <w:rsid w:val="2DDB7FC5"/>
    <w:rsid w:val="2E3D8F8D"/>
    <w:rsid w:val="3079F010"/>
    <w:rsid w:val="37BA4170"/>
    <w:rsid w:val="3C2A6943"/>
    <w:rsid w:val="3C656FD6"/>
    <w:rsid w:val="3CD2DB58"/>
    <w:rsid w:val="4C8D3DB6"/>
    <w:rsid w:val="4E521B1D"/>
    <w:rsid w:val="51EB6700"/>
    <w:rsid w:val="541911CA"/>
    <w:rsid w:val="55227AE2"/>
    <w:rsid w:val="560630F3"/>
    <w:rsid w:val="641D951B"/>
    <w:rsid w:val="65E0F559"/>
    <w:rsid w:val="66207905"/>
    <w:rsid w:val="6A2A6230"/>
    <w:rsid w:val="6A6568C3"/>
    <w:rsid w:val="6E7A01FB"/>
    <w:rsid w:val="6EEB2C23"/>
    <w:rsid w:val="75B9C67B"/>
    <w:rsid w:val="76770037"/>
    <w:rsid w:val="789C8BA5"/>
    <w:rsid w:val="799D97F8"/>
    <w:rsid w:val="7A1ED99A"/>
    <w:rsid w:val="7E577C17"/>
    <w:rsid w:val="7F90E3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4359F"/>
  <w15:docId w15:val="{1541D114-9136-474B-B0D0-CC508A6C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B02"/>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B17D0"/>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semiHidden/>
    <w:unhideWhenUsed/>
    <w:qFormat/>
    <w:rsid w:val="00121C31"/>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iPriority w:val="9"/>
    <w:semiHidden/>
    <w:unhideWhenUsed/>
    <w:qFormat/>
    <w:rsid w:val="00086B65"/>
    <w:pPr>
      <w:keepNext/>
      <w:spacing w:before="240" w:after="60"/>
      <w:outlineLvl w:val="2"/>
    </w:pPr>
    <w:rPr>
      <w:rFonts w:ascii="Cambria" w:eastAsia="SimSun" w:hAnsi="Cambria"/>
      <w:b/>
      <w:bCs/>
      <w:sz w:val="26"/>
      <w:szCs w:val="26"/>
    </w:rPr>
  </w:style>
  <w:style w:type="paragraph" w:styleId="Heading5">
    <w:name w:val="heading 5"/>
    <w:basedOn w:val="Normal"/>
    <w:next w:val="Normal"/>
    <w:link w:val="Heading5Char"/>
    <w:qFormat/>
    <w:rsid w:val="00A277A6"/>
    <w:pPr>
      <w:keepLines/>
      <w:numPr>
        <w:ilvl w:val="4"/>
        <w:numId w:val="1"/>
      </w:numPr>
      <w:tabs>
        <w:tab w:val="left" w:pos="1200"/>
      </w:tabs>
      <w:spacing w:before="360" w:after="240" w:line="440" w:lineRule="atLeast"/>
      <w:outlineLvl w:val="4"/>
    </w:pPr>
    <w:rPr>
      <w:rFonts w:eastAsia="SimSun"/>
      <w:bCs/>
      <w:iCs/>
      <w:sz w:val="26"/>
      <w:szCs w:val="26"/>
      <w:lang w:val="en-SG" w:eastAsia="zh-CN"/>
    </w:rPr>
  </w:style>
  <w:style w:type="paragraph" w:styleId="Heading8">
    <w:name w:val="heading 8"/>
    <w:basedOn w:val="Normal"/>
    <w:next w:val="Normal"/>
    <w:link w:val="Heading8Char"/>
    <w:uiPriority w:val="9"/>
    <w:semiHidden/>
    <w:unhideWhenUsed/>
    <w:qFormat/>
    <w:rsid w:val="00796F41"/>
    <w:pPr>
      <w:spacing w:before="240" w:after="60"/>
      <w:outlineLvl w:val="7"/>
    </w:pPr>
    <w:rPr>
      <w:rFonts w:ascii="Calibri" w:eastAsia="SimSu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pSectionText1">
    <w:name w:val="ExpSectionText(1)"/>
    <w:basedOn w:val="Normal"/>
    <w:link w:val="ExpSectionText1Char"/>
    <w:rsid w:val="007F1B02"/>
    <w:pPr>
      <w:suppressLineNumbers/>
      <w:spacing w:before="120"/>
      <w:ind w:firstLine="284"/>
      <w:jc w:val="both"/>
    </w:pPr>
    <w:rPr>
      <w:sz w:val="22"/>
      <w:szCs w:val="20"/>
    </w:rPr>
  </w:style>
  <w:style w:type="paragraph" w:customStyle="1" w:styleId="ExpSectionTexta">
    <w:name w:val="ExpSectionText(a)"/>
    <w:basedOn w:val="Normal"/>
    <w:rsid w:val="007F1B02"/>
    <w:pPr>
      <w:suppressLineNumbers/>
      <w:spacing w:before="120"/>
      <w:ind w:left="952" w:hanging="476"/>
      <w:jc w:val="both"/>
    </w:pPr>
    <w:rPr>
      <w:sz w:val="22"/>
      <w:szCs w:val="20"/>
    </w:rPr>
  </w:style>
  <w:style w:type="table" w:styleId="TableGrid">
    <w:name w:val="Table Grid"/>
    <w:basedOn w:val="TableNormal"/>
    <w:uiPriority w:val="39"/>
    <w:rsid w:val="007F1B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1B02"/>
    <w:pPr>
      <w:tabs>
        <w:tab w:val="center" w:pos="4320"/>
        <w:tab w:val="right" w:pos="8640"/>
      </w:tabs>
    </w:pPr>
  </w:style>
  <w:style w:type="character" w:customStyle="1" w:styleId="FooterChar">
    <w:name w:val="Footer Char"/>
    <w:basedOn w:val="DefaultParagraphFont"/>
    <w:link w:val="Footer"/>
    <w:uiPriority w:val="99"/>
    <w:rsid w:val="007F1B02"/>
    <w:rPr>
      <w:rFonts w:ascii="Times New Roman" w:eastAsia="Times New Roman" w:hAnsi="Times New Roman" w:cs="Times New Roman"/>
      <w:sz w:val="24"/>
      <w:szCs w:val="24"/>
      <w:lang w:eastAsia="en-US"/>
    </w:rPr>
  </w:style>
  <w:style w:type="character" w:styleId="PageNumber">
    <w:name w:val="page number"/>
    <w:basedOn w:val="DefaultParagraphFont"/>
    <w:rsid w:val="007F1B02"/>
  </w:style>
  <w:style w:type="paragraph" w:customStyle="1" w:styleId="ExpSectionTexti">
    <w:name w:val="ExpSectionText(i)"/>
    <w:basedOn w:val="Normal"/>
    <w:rsid w:val="00ED50EB"/>
    <w:pPr>
      <w:tabs>
        <w:tab w:val="right" w:pos="1350"/>
      </w:tabs>
      <w:spacing w:before="120"/>
      <w:ind w:left="1440" w:hanging="720"/>
      <w:jc w:val="both"/>
    </w:pPr>
    <w:rPr>
      <w:sz w:val="22"/>
      <w:szCs w:val="20"/>
    </w:rPr>
  </w:style>
  <w:style w:type="paragraph" w:customStyle="1" w:styleId="ExpSectionTextaN">
    <w:name w:val="ExpSectionText(a)N+"/>
    <w:basedOn w:val="Normal"/>
    <w:rsid w:val="00ED50EB"/>
    <w:pPr>
      <w:spacing w:before="120"/>
      <w:ind w:left="950"/>
      <w:jc w:val="both"/>
    </w:pPr>
    <w:rPr>
      <w:sz w:val="22"/>
      <w:szCs w:val="20"/>
    </w:rPr>
  </w:style>
  <w:style w:type="paragraph" w:styleId="BalloonText">
    <w:name w:val="Balloon Text"/>
    <w:basedOn w:val="Normal"/>
    <w:semiHidden/>
    <w:rsid w:val="0012678F"/>
    <w:rPr>
      <w:rFonts w:ascii="Tahoma" w:hAnsi="Tahoma" w:cs="Tahoma"/>
      <w:sz w:val="16"/>
      <w:szCs w:val="16"/>
    </w:rPr>
  </w:style>
  <w:style w:type="paragraph" w:styleId="ListParagraph">
    <w:name w:val="List Paragraph"/>
    <w:aliases w:val="Noise heading,RUS List,Credits,Number abc,a List Paragraph,Cell bullets,Text,123 List Paragraph,List Paragraph1,Recommendation,List Paragraph11,List Paragraph111,L,F5 List Paragraph,Dot pt,CV text,Table text,Medium Grid 1 - Accent 21,列出段落"/>
    <w:basedOn w:val="Normal"/>
    <w:link w:val="ListParagraphChar"/>
    <w:uiPriority w:val="34"/>
    <w:qFormat/>
    <w:rsid w:val="00C604E7"/>
    <w:pPr>
      <w:ind w:left="720"/>
    </w:pPr>
    <w:rPr>
      <w:sz w:val="20"/>
      <w:szCs w:val="20"/>
    </w:rPr>
  </w:style>
  <w:style w:type="character" w:styleId="FootnoteReference">
    <w:name w:val="footnote reference"/>
    <w:aliases w:val="FOOTNOTE,pre-cab,ftref,16 Point,Superscript 6 Point,fr,stylish,Appel note de bas de p,Footnote,(NECG) Footnote Reference,o,Style 3,Style 12,Style 124,Appel,Footnote Reference Number,Footnote Reference_LVL6,Footnote Reference_LVL61,nor"/>
    <w:basedOn w:val="DefaultParagraphFont"/>
    <w:link w:val="CharChar6CharCharCharCharCharChar"/>
    <w:qFormat/>
    <w:rsid w:val="00EB0DF8"/>
    <w:rPr>
      <w:vertAlign w:val="superscript"/>
    </w:rPr>
  </w:style>
  <w:style w:type="paragraph" w:styleId="FootnoteText">
    <w:name w:val="footnote text"/>
    <w:aliases w:val=" Char2,Char2,Footnote Text Char1 Char,Footnote Text Char Char Char,Footnote Text Char1,Footnote Text Char Char,Footnote Text Char2 Char Char,Footnote Text Char1 Char Char Char,Footnote Text Char Char Char Char Char,Arial, Char,Char,Car,fn"/>
    <w:basedOn w:val="Normal"/>
    <w:link w:val="FootnoteTextChar"/>
    <w:qFormat/>
    <w:rsid w:val="00EB0DF8"/>
    <w:pPr>
      <w:jc w:val="both"/>
    </w:pPr>
    <w:rPr>
      <w:sz w:val="20"/>
      <w:szCs w:val="20"/>
      <w:lang w:val="en-GB"/>
    </w:rPr>
  </w:style>
  <w:style w:type="character" w:customStyle="1" w:styleId="FootnoteTextChar">
    <w:name w:val="Footnote Text Char"/>
    <w:aliases w:val=" Char2 Char,Char2 Char,Footnote Text Char1 Char Char,Footnote Text Char Char Char Char,Footnote Text Char1 Char1,Footnote Text Char Char Char1,Footnote Text Char2 Char Char Char,Footnote Text Char1 Char Char Char Char,Arial Char"/>
    <w:basedOn w:val="DefaultParagraphFont"/>
    <w:link w:val="FootnoteText"/>
    <w:qFormat/>
    <w:rsid w:val="00EB0DF8"/>
    <w:rPr>
      <w:rFonts w:ascii="Times New Roman" w:eastAsia="Times New Roman" w:hAnsi="Times New Roman"/>
      <w:lang w:val="en-GB" w:eastAsia="en-US"/>
    </w:rPr>
  </w:style>
  <w:style w:type="paragraph" w:styleId="PlainText">
    <w:name w:val="Plain Text"/>
    <w:basedOn w:val="Normal"/>
    <w:link w:val="PlainTextChar"/>
    <w:uiPriority w:val="99"/>
    <w:unhideWhenUsed/>
    <w:rsid w:val="007F522E"/>
    <w:rPr>
      <w:rFonts w:ascii="Arial" w:eastAsia="Calibri" w:hAnsi="Arial"/>
      <w:sz w:val="21"/>
      <w:szCs w:val="21"/>
      <w:lang w:val="en-SG"/>
    </w:rPr>
  </w:style>
  <w:style w:type="character" w:customStyle="1" w:styleId="PlainTextChar">
    <w:name w:val="Plain Text Char"/>
    <w:basedOn w:val="DefaultParagraphFont"/>
    <w:link w:val="PlainText"/>
    <w:uiPriority w:val="99"/>
    <w:rsid w:val="007F522E"/>
    <w:rPr>
      <w:rFonts w:ascii="Arial" w:eastAsia="Calibri" w:hAnsi="Arial"/>
      <w:sz w:val="21"/>
      <w:szCs w:val="21"/>
      <w:lang w:eastAsia="en-US"/>
    </w:rPr>
  </w:style>
  <w:style w:type="paragraph" w:styleId="BodyText2">
    <w:name w:val="Body Text 2"/>
    <w:basedOn w:val="Normal"/>
    <w:link w:val="BodyText2Char"/>
    <w:rsid w:val="0096640A"/>
    <w:pPr>
      <w:spacing w:after="120" w:line="480" w:lineRule="auto"/>
    </w:pPr>
    <w:rPr>
      <w:sz w:val="20"/>
      <w:szCs w:val="20"/>
    </w:rPr>
  </w:style>
  <w:style w:type="character" w:customStyle="1" w:styleId="BodyText2Char">
    <w:name w:val="Body Text 2 Char"/>
    <w:basedOn w:val="DefaultParagraphFont"/>
    <w:link w:val="BodyText2"/>
    <w:rsid w:val="0096640A"/>
    <w:rPr>
      <w:rFonts w:ascii="Times New Roman" w:eastAsia="Times New Roman" w:hAnsi="Times New Roman"/>
      <w:lang w:val="en-US" w:eastAsia="en-US"/>
    </w:rPr>
  </w:style>
  <w:style w:type="character" w:customStyle="1" w:styleId="Heading5Char">
    <w:name w:val="Heading 5 Char"/>
    <w:basedOn w:val="DefaultParagraphFont"/>
    <w:link w:val="Heading5"/>
    <w:rsid w:val="00A277A6"/>
    <w:rPr>
      <w:rFonts w:ascii="Times New Roman" w:hAnsi="Times New Roman"/>
      <w:bCs/>
      <w:iCs/>
      <w:sz w:val="26"/>
      <w:szCs w:val="26"/>
      <w:lang w:eastAsia="zh-CN"/>
    </w:rPr>
  </w:style>
  <w:style w:type="character" w:styleId="CommentReference">
    <w:name w:val="annotation reference"/>
    <w:basedOn w:val="DefaultParagraphFont"/>
    <w:uiPriority w:val="99"/>
    <w:semiHidden/>
    <w:rsid w:val="00A277A6"/>
    <w:rPr>
      <w:sz w:val="16"/>
      <w:szCs w:val="16"/>
    </w:rPr>
  </w:style>
  <w:style w:type="paragraph" w:styleId="CommentText">
    <w:name w:val="annotation text"/>
    <w:basedOn w:val="Normal"/>
    <w:link w:val="CommentTextChar"/>
    <w:rsid w:val="00A277A6"/>
    <w:rPr>
      <w:sz w:val="20"/>
      <w:szCs w:val="20"/>
    </w:rPr>
  </w:style>
  <w:style w:type="character" w:customStyle="1" w:styleId="CommentTextChar">
    <w:name w:val="Comment Text Char"/>
    <w:basedOn w:val="DefaultParagraphFont"/>
    <w:link w:val="CommentText"/>
    <w:rsid w:val="00A277A6"/>
    <w:rPr>
      <w:rFonts w:ascii="Times New Roman" w:eastAsia="Times New Roman" w:hAnsi="Times New Roman"/>
      <w:lang w:val="en-US" w:eastAsia="en-US"/>
    </w:rPr>
  </w:style>
  <w:style w:type="paragraph" w:customStyle="1" w:styleId="DefaultParagraphFontParaCharCharChar">
    <w:name w:val="Default Paragraph Font Para Char Char Char"/>
    <w:basedOn w:val="Normal"/>
    <w:rsid w:val="00A277A6"/>
    <w:pPr>
      <w:spacing w:after="160" w:line="240" w:lineRule="exact"/>
    </w:pPr>
    <w:rPr>
      <w:rFonts w:ascii="Verdana" w:hAnsi="Verdana"/>
      <w:sz w:val="20"/>
      <w:szCs w:val="20"/>
    </w:rPr>
  </w:style>
  <w:style w:type="paragraph" w:customStyle="1" w:styleId="SLName">
    <w:name w:val="SLName"/>
    <w:basedOn w:val="Normal"/>
    <w:rsid w:val="001562A0"/>
    <w:pPr>
      <w:keepNext/>
      <w:keepLines/>
      <w:spacing w:before="120"/>
      <w:jc w:val="center"/>
    </w:pPr>
    <w:rPr>
      <w:caps/>
      <w:sz w:val="26"/>
      <w:szCs w:val="20"/>
      <w:lang w:val="en-GB"/>
    </w:rPr>
  </w:style>
  <w:style w:type="paragraph" w:styleId="CommentSubject">
    <w:name w:val="annotation subject"/>
    <w:basedOn w:val="CommentText"/>
    <w:next w:val="CommentText"/>
    <w:link w:val="CommentSubjectChar"/>
    <w:uiPriority w:val="99"/>
    <w:semiHidden/>
    <w:unhideWhenUsed/>
    <w:rsid w:val="001562A0"/>
    <w:rPr>
      <w:b/>
      <w:bCs/>
    </w:rPr>
  </w:style>
  <w:style w:type="character" w:customStyle="1" w:styleId="CommentSubjectChar">
    <w:name w:val="Comment Subject Char"/>
    <w:basedOn w:val="CommentTextChar"/>
    <w:link w:val="CommentSubject"/>
    <w:uiPriority w:val="99"/>
    <w:semiHidden/>
    <w:rsid w:val="001562A0"/>
    <w:rPr>
      <w:rFonts w:ascii="Times New Roman" w:eastAsia="Times New Roman" w:hAnsi="Times New Roman"/>
      <w:b/>
      <w:bCs/>
      <w:lang w:val="en-US" w:eastAsia="en-US"/>
    </w:rPr>
  </w:style>
  <w:style w:type="character" w:styleId="Hyperlink">
    <w:name w:val="Hyperlink"/>
    <w:basedOn w:val="DefaultParagraphFont"/>
    <w:unhideWhenUsed/>
    <w:rsid w:val="002114C1"/>
    <w:rPr>
      <w:color w:val="0000FF"/>
      <w:u w:val="single"/>
    </w:rPr>
  </w:style>
  <w:style w:type="character" w:customStyle="1" w:styleId="Heading2Char">
    <w:name w:val="Heading 2 Char"/>
    <w:basedOn w:val="DefaultParagraphFont"/>
    <w:link w:val="Heading2"/>
    <w:rsid w:val="00121C31"/>
    <w:rPr>
      <w:rFonts w:ascii="Cambria" w:eastAsia="SimSun" w:hAnsi="Cambria" w:cs="Times New Roman"/>
      <w:b/>
      <w:bCs/>
      <w:i/>
      <w:iCs/>
      <w:sz w:val="28"/>
      <w:szCs w:val="28"/>
      <w:lang w:val="en-US" w:eastAsia="en-US"/>
    </w:rPr>
  </w:style>
  <w:style w:type="character" w:customStyle="1" w:styleId="Heading1Char">
    <w:name w:val="Heading 1 Char"/>
    <w:basedOn w:val="DefaultParagraphFont"/>
    <w:link w:val="Heading1"/>
    <w:rsid w:val="009B17D0"/>
    <w:rPr>
      <w:rFonts w:ascii="Cambria" w:eastAsia="SimSun" w:hAnsi="Cambria" w:cs="Times New Roman"/>
      <w:b/>
      <w:bCs/>
      <w:kern w:val="32"/>
      <w:sz w:val="32"/>
      <w:szCs w:val="32"/>
      <w:lang w:val="en-US" w:eastAsia="en-US"/>
    </w:rPr>
  </w:style>
  <w:style w:type="character" w:customStyle="1" w:styleId="Heading8Char">
    <w:name w:val="Heading 8 Char"/>
    <w:basedOn w:val="DefaultParagraphFont"/>
    <w:link w:val="Heading8"/>
    <w:rsid w:val="00796F41"/>
    <w:rPr>
      <w:rFonts w:ascii="Calibri" w:eastAsia="SimSun" w:hAnsi="Calibri" w:cs="Times New Roman"/>
      <w:i/>
      <w:iCs/>
      <w:sz w:val="24"/>
      <w:szCs w:val="24"/>
      <w:lang w:val="en-US" w:eastAsia="en-US"/>
    </w:rPr>
  </w:style>
  <w:style w:type="character" w:customStyle="1" w:styleId="Heading3Char">
    <w:name w:val="Heading 3 Char"/>
    <w:basedOn w:val="DefaultParagraphFont"/>
    <w:link w:val="Heading3"/>
    <w:rsid w:val="00086B65"/>
    <w:rPr>
      <w:rFonts w:ascii="Cambria" w:eastAsia="SimSun" w:hAnsi="Cambria" w:cs="Times New Roman"/>
      <w:b/>
      <w:bCs/>
      <w:sz w:val="26"/>
      <w:szCs w:val="26"/>
      <w:lang w:val="en-US" w:eastAsia="en-US"/>
    </w:rPr>
  </w:style>
  <w:style w:type="paragraph" w:styleId="NormalWeb">
    <w:name w:val="Normal (Web)"/>
    <w:basedOn w:val="Normal"/>
    <w:uiPriority w:val="99"/>
    <w:unhideWhenUsed/>
    <w:rsid w:val="0086438F"/>
    <w:pPr>
      <w:spacing w:before="100" w:beforeAutospacing="1" w:after="100" w:afterAutospacing="1"/>
    </w:pPr>
    <w:rPr>
      <w:rFonts w:eastAsia="Calibri"/>
      <w:lang w:val="en-SG" w:eastAsia="en-SG"/>
    </w:rPr>
  </w:style>
  <w:style w:type="paragraph" w:customStyle="1" w:styleId="Default">
    <w:name w:val="Default"/>
    <w:rsid w:val="006213C0"/>
    <w:pPr>
      <w:autoSpaceDE w:val="0"/>
      <w:autoSpaceDN w:val="0"/>
      <w:adjustRightInd w:val="0"/>
    </w:pPr>
    <w:rPr>
      <w:rFonts w:ascii="Times New Roman" w:hAnsi="Times New Roman"/>
      <w:color w:val="000000"/>
      <w:sz w:val="24"/>
      <w:szCs w:val="24"/>
      <w:lang w:val="en-GB" w:eastAsia="zh-CN"/>
    </w:rPr>
  </w:style>
  <w:style w:type="character" w:customStyle="1" w:styleId="ListParagraphChar">
    <w:name w:val="List Paragraph Char"/>
    <w:aliases w:val="Noise heading Char,RUS List Char,Credits Char,Number abc Char,a List Paragraph Char,Cell bullets Char,Text Char,123 List Paragraph Char,List Paragraph1 Char,Recommendation Char,List Paragraph11 Char,List Paragraph111 Char,L Char"/>
    <w:basedOn w:val="DefaultParagraphFont"/>
    <w:link w:val="ListParagraph"/>
    <w:uiPriority w:val="34"/>
    <w:qFormat/>
    <w:locked/>
    <w:rsid w:val="00F74065"/>
    <w:rPr>
      <w:rFonts w:ascii="Times New Roman" w:eastAsia="Times New Roman" w:hAnsi="Times New Roman"/>
      <w:lang w:val="en-US" w:eastAsia="en-US"/>
    </w:rPr>
  </w:style>
  <w:style w:type="paragraph" w:styleId="Revision">
    <w:name w:val="Revision"/>
    <w:hidden/>
    <w:uiPriority w:val="99"/>
    <w:semiHidden/>
    <w:rsid w:val="009F65A1"/>
    <w:rPr>
      <w:rFonts w:ascii="Times New Roman" w:eastAsia="Times New Roman" w:hAnsi="Times New Roman"/>
      <w:sz w:val="24"/>
      <w:szCs w:val="24"/>
      <w:lang w:val="en-US" w:eastAsia="en-US"/>
    </w:rPr>
  </w:style>
  <w:style w:type="paragraph" w:styleId="Header">
    <w:name w:val="header"/>
    <w:basedOn w:val="Normal"/>
    <w:link w:val="HeaderChar"/>
    <w:uiPriority w:val="99"/>
    <w:unhideWhenUsed/>
    <w:rsid w:val="0006698B"/>
    <w:pPr>
      <w:tabs>
        <w:tab w:val="center" w:pos="4513"/>
        <w:tab w:val="right" w:pos="9026"/>
      </w:tabs>
    </w:pPr>
  </w:style>
  <w:style w:type="character" w:customStyle="1" w:styleId="HeaderChar">
    <w:name w:val="Header Char"/>
    <w:basedOn w:val="DefaultParagraphFont"/>
    <w:link w:val="Header"/>
    <w:uiPriority w:val="99"/>
    <w:rsid w:val="0006698B"/>
    <w:rPr>
      <w:rFonts w:ascii="Times New Roman" w:eastAsia="Times New Roman" w:hAnsi="Times New Roman"/>
      <w:sz w:val="24"/>
      <w:szCs w:val="24"/>
      <w:lang w:val="en-US" w:eastAsia="en-US"/>
    </w:rPr>
  </w:style>
  <w:style w:type="character" w:styleId="Emphasis">
    <w:name w:val="Emphasis"/>
    <w:basedOn w:val="DefaultParagraphFont"/>
    <w:uiPriority w:val="20"/>
    <w:qFormat/>
    <w:rsid w:val="00821292"/>
    <w:rPr>
      <w:i/>
      <w:iCs/>
    </w:rPr>
  </w:style>
  <w:style w:type="paragraph" w:customStyle="1" w:styleId="PMAns">
    <w:name w:val="PM Ans"/>
    <w:basedOn w:val="Normal"/>
    <w:link w:val="PMAnsChar"/>
    <w:qFormat/>
    <w:rsid w:val="00D32ECA"/>
    <w:pPr>
      <w:spacing w:before="120" w:after="240" w:line="276" w:lineRule="auto"/>
      <w:jc w:val="both"/>
    </w:pPr>
    <w:rPr>
      <w:rFonts w:eastAsia="SimSun"/>
      <w:sz w:val="26"/>
      <w:szCs w:val="26"/>
    </w:rPr>
  </w:style>
  <w:style w:type="character" w:customStyle="1" w:styleId="PMAnsChar">
    <w:name w:val="PM Ans Char"/>
    <w:basedOn w:val="DefaultParagraphFont"/>
    <w:link w:val="PMAns"/>
    <w:rsid w:val="00D32ECA"/>
    <w:rPr>
      <w:rFonts w:ascii="Times New Roman" w:hAnsi="Times New Roman"/>
      <w:sz w:val="26"/>
      <w:szCs w:val="26"/>
      <w:lang w:val="en-US" w:eastAsia="en-US"/>
    </w:rPr>
  </w:style>
  <w:style w:type="character" w:customStyle="1" w:styleId="ExpSectionText1Char">
    <w:name w:val="ExpSectionText(1) Char"/>
    <w:basedOn w:val="DefaultParagraphFont"/>
    <w:link w:val="ExpSectionText1"/>
    <w:rsid w:val="000044DA"/>
    <w:rPr>
      <w:rFonts w:ascii="Times New Roman" w:eastAsia="Times New Roman" w:hAnsi="Times New Roman"/>
      <w:sz w:val="22"/>
      <w:lang w:val="en-US" w:eastAsia="en-US"/>
    </w:rPr>
  </w:style>
  <w:style w:type="paragraph" w:styleId="BodyTextIndent2">
    <w:name w:val="Body Text Indent 2"/>
    <w:basedOn w:val="Normal"/>
    <w:link w:val="BodyTextIndent2Char"/>
    <w:uiPriority w:val="99"/>
    <w:semiHidden/>
    <w:unhideWhenUsed/>
    <w:rsid w:val="004C15D9"/>
    <w:pPr>
      <w:spacing w:after="120" w:line="480" w:lineRule="auto"/>
      <w:ind w:left="283"/>
    </w:pPr>
  </w:style>
  <w:style w:type="character" w:customStyle="1" w:styleId="BodyTextIndent2Char">
    <w:name w:val="Body Text Indent 2 Char"/>
    <w:basedOn w:val="DefaultParagraphFont"/>
    <w:link w:val="BodyTextIndent2"/>
    <w:uiPriority w:val="99"/>
    <w:semiHidden/>
    <w:rsid w:val="004C15D9"/>
    <w:rPr>
      <w:rFonts w:ascii="Times New Roman" w:eastAsia="Times New Roman" w:hAnsi="Times New Roman"/>
      <w:sz w:val="24"/>
      <w:szCs w:val="24"/>
      <w:lang w:val="en-US" w:eastAsia="en-US"/>
    </w:rPr>
  </w:style>
  <w:style w:type="paragraph" w:customStyle="1" w:styleId="SectionHeading">
    <w:name w:val="SectionHeading"/>
    <w:basedOn w:val="Normal"/>
    <w:next w:val="Normal"/>
    <w:link w:val="SectionHeadingChar"/>
    <w:rsid w:val="004C15D9"/>
    <w:pPr>
      <w:keepNext/>
      <w:keepLines/>
      <w:spacing w:before="240"/>
    </w:pPr>
    <w:rPr>
      <w:b/>
      <w:sz w:val="26"/>
      <w:szCs w:val="20"/>
      <w:lang w:val="en-GB"/>
    </w:rPr>
  </w:style>
  <w:style w:type="character" w:customStyle="1" w:styleId="SectionHeadingChar">
    <w:name w:val="SectionHeading Char"/>
    <w:basedOn w:val="DefaultParagraphFont"/>
    <w:link w:val="SectionHeading"/>
    <w:rsid w:val="004C15D9"/>
    <w:rPr>
      <w:rFonts w:ascii="Times New Roman" w:eastAsia="Times New Roman" w:hAnsi="Times New Roman"/>
      <w:b/>
      <w:sz w:val="26"/>
      <w:lang w:val="en-GB" w:eastAsia="en-US"/>
    </w:rPr>
  </w:style>
  <w:style w:type="paragraph" w:customStyle="1" w:styleId="ContentinTable">
    <w:name w:val="Content in Table"/>
    <w:basedOn w:val="Normal"/>
    <w:uiPriority w:val="99"/>
    <w:rsid w:val="00CF66F4"/>
    <w:pPr>
      <w:autoSpaceDE w:val="0"/>
      <w:autoSpaceDN w:val="0"/>
      <w:spacing w:before="120" w:after="240" w:line="276" w:lineRule="auto"/>
      <w:ind w:right="57"/>
      <w:jc w:val="both"/>
    </w:pPr>
    <w:rPr>
      <w:rFonts w:eastAsiaTheme="minorHAnsi"/>
      <w:sz w:val="28"/>
      <w:szCs w:val="28"/>
      <w:lang w:val="en-SG"/>
    </w:rPr>
  </w:style>
  <w:style w:type="character" w:customStyle="1" w:styleId="s12">
    <w:name w:val="s12"/>
    <w:basedOn w:val="DefaultParagraphFont"/>
    <w:rsid w:val="007F0BB5"/>
  </w:style>
  <w:style w:type="character" w:customStyle="1" w:styleId="s11">
    <w:name w:val="s11"/>
    <w:basedOn w:val="DefaultParagraphFont"/>
    <w:rsid w:val="007F0BB5"/>
  </w:style>
  <w:style w:type="paragraph" w:customStyle="1" w:styleId="s10">
    <w:name w:val="s10"/>
    <w:basedOn w:val="Normal"/>
    <w:rsid w:val="007753B1"/>
    <w:pPr>
      <w:spacing w:before="100" w:beforeAutospacing="1" w:after="100" w:afterAutospacing="1"/>
    </w:pPr>
    <w:rPr>
      <w:rFonts w:eastAsiaTheme="minorHAnsi"/>
      <w:lang w:val="en-SG" w:eastAsia="en-SG"/>
    </w:rPr>
  </w:style>
  <w:style w:type="character" w:customStyle="1" w:styleId="s7">
    <w:name w:val="s7"/>
    <w:basedOn w:val="DefaultParagraphFont"/>
    <w:rsid w:val="007753B1"/>
  </w:style>
  <w:style w:type="paragraph" w:customStyle="1" w:styleId="Am1SectionText1">
    <w:name w:val="Am1SectionText(1)"/>
    <w:basedOn w:val="Normal"/>
    <w:rsid w:val="00882A19"/>
    <w:pPr>
      <w:spacing w:before="120"/>
      <w:ind w:left="475" w:firstLine="144"/>
      <w:jc w:val="both"/>
    </w:pPr>
    <w:rPr>
      <w:sz w:val="26"/>
      <w:szCs w:val="20"/>
      <w:lang w:val="en-GB"/>
    </w:rPr>
  </w:style>
  <w:style w:type="paragraph" w:customStyle="1" w:styleId="SectionText1">
    <w:name w:val="SectionText(1)"/>
    <w:basedOn w:val="Normal"/>
    <w:link w:val="SectionText1Char"/>
    <w:rsid w:val="00882A19"/>
    <w:pPr>
      <w:spacing w:before="120"/>
      <w:ind w:firstLine="144"/>
      <w:jc w:val="both"/>
    </w:pPr>
    <w:rPr>
      <w:sz w:val="26"/>
      <w:szCs w:val="20"/>
      <w:lang w:val="en-GB"/>
    </w:rPr>
  </w:style>
  <w:style w:type="character" w:customStyle="1" w:styleId="SectionText1Char">
    <w:name w:val="SectionText(1) Char"/>
    <w:basedOn w:val="DefaultParagraphFont"/>
    <w:link w:val="SectionText1"/>
    <w:rsid w:val="00882A19"/>
    <w:rPr>
      <w:rFonts w:ascii="Times New Roman" w:eastAsia="Times New Roman" w:hAnsi="Times New Roman"/>
      <w:sz w:val="26"/>
      <w:lang w:val="en-GB" w:eastAsia="en-US"/>
    </w:rPr>
  </w:style>
  <w:style w:type="paragraph" w:styleId="BodyTextIndent">
    <w:name w:val="Body Text Indent"/>
    <w:basedOn w:val="Normal"/>
    <w:link w:val="BodyTextIndentChar"/>
    <w:rsid w:val="00950B53"/>
    <w:pPr>
      <w:tabs>
        <w:tab w:val="left" w:pos="360"/>
      </w:tabs>
      <w:ind w:left="360" w:hanging="360"/>
    </w:pPr>
    <w:rPr>
      <w:sz w:val="26"/>
      <w:szCs w:val="20"/>
      <w:lang w:val="en-GB"/>
    </w:rPr>
  </w:style>
  <w:style w:type="character" w:customStyle="1" w:styleId="BodyTextIndentChar">
    <w:name w:val="Body Text Indent Char"/>
    <w:basedOn w:val="DefaultParagraphFont"/>
    <w:link w:val="BodyTextIndent"/>
    <w:rsid w:val="00950B53"/>
    <w:rPr>
      <w:rFonts w:ascii="Times New Roman" w:eastAsia="Times New Roman" w:hAnsi="Times New Roman"/>
      <w:sz w:val="26"/>
      <w:lang w:val="en-GB" w:eastAsia="en-US"/>
    </w:rPr>
  </w:style>
  <w:style w:type="paragraph" w:customStyle="1" w:styleId="CharChar6CharCharCharCharCharChar">
    <w:name w:val="Char Char6 Char Char Char Char Char Char"/>
    <w:aliases w:val="Char6 Char Char Char Char Char Char Char"/>
    <w:basedOn w:val="Normal"/>
    <w:link w:val="FootnoteReference"/>
    <w:rsid w:val="0042371D"/>
    <w:pPr>
      <w:spacing w:line="360" w:lineRule="auto"/>
      <w:jc w:val="center"/>
    </w:pPr>
    <w:rPr>
      <w:rFonts w:ascii="Calibri" w:eastAsia="SimSun" w:hAnsi="Calibri"/>
      <w:sz w:val="20"/>
      <w:szCs w:val="20"/>
      <w:vertAlign w:val="superscript"/>
      <w:lang w:val="en-SG" w:eastAsia="en-SG"/>
    </w:rPr>
  </w:style>
  <w:style w:type="paragraph" w:customStyle="1" w:styleId="NumberedTextL1">
    <w:name w:val="Numbered Text L1"/>
    <w:basedOn w:val="Normal"/>
    <w:uiPriority w:val="99"/>
    <w:rsid w:val="0042371D"/>
    <w:pPr>
      <w:numPr>
        <w:numId w:val="35"/>
      </w:numPr>
      <w:outlineLvl w:val="0"/>
    </w:pPr>
    <w:rPr>
      <w:rFonts w:ascii="Arial (W1)" w:hAnsi="Arial (W1)"/>
      <w:b/>
      <w:bCs/>
      <w:color w:val="000000"/>
      <w:szCs w:val="20"/>
    </w:rPr>
  </w:style>
  <w:style w:type="paragraph" w:customStyle="1" w:styleId="NumberedTextL2">
    <w:name w:val="Numbered Text L2"/>
    <w:basedOn w:val="NumberedTextL1"/>
    <w:uiPriority w:val="99"/>
    <w:rsid w:val="0042371D"/>
    <w:pPr>
      <w:numPr>
        <w:ilvl w:val="1"/>
      </w:numPr>
      <w:jc w:val="both"/>
      <w:outlineLvl w:val="1"/>
    </w:pPr>
    <w:rPr>
      <w:b w:val="0"/>
    </w:rPr>
  </w:style>
  <w:style w:type="paragraph" w:customStyle="1" w:styleId="NumberedTextL3">
    <w:name w:val="Numbered Text L3"/>
    <w:basedOn w:val="NumberedTextL2"/>
    <w:uiPriority w:val="99"/>
    <w:rsid w:val="0042371D"/>
    <w:pPr>
      <w:numPr>
        <w:ilvl w:val="2"/>
      </w:numPr>
      <w:tabs>
        <w:tab w:val="clear" w:pos="3417"/>
        <w:tab w:val="num" w:pos="864"/>
      </w:tabs>
      <w:outlineLvl w:val="2"/>
    </w:pPr>
  </w:style>
  <w:style w:type="paragraph" w:customStyle="1" w:styleId="Am2ScheduleSectionTexti">
    <w:name w:val="Am2ScheduleSectionText(i)"/>
    <w:basedOn w:val="Normal"/>
    <w:qFormat/>
    <w:rsid w:val="0042371D"/>
    <w:pPr>
      <w:tabs>
        <w:tab w:val="right" w:pos="2430"/>
      </w:tabs>
      <w:spacing w:before="120"/>
      <w:ind w:left="2592" w:hanging="1080"/>
      <w:jc w:val="both"/>
    </w:pPr>
    <w:rPr>
      <w:sz w:val="22"/>
      <w:szCs w:val="20"/>
      <w:lang w:val="en-GB"/>
    </w:rPr>
  </w:style>
  <w:style w:type="character" w:styleId="UnresolvedMention">
    <w:name w:val="Unresolved Mention"/>
    <w:basedOn w:val="DefaultParagraphFont"/>
    <w:uiPriority w:val="99"/>
    <w:semiHidden/>
    <w:unhideWhenUsed/>
    <w:rsid w:val="005A6408"/>
    <w:rPr>
      <w:color w:val="605E5C"/>
      <w:shd w:val="clear" w:color="auto" w:fill="E1DFDD"/>
    </w:rPr>
  </w:style>
  <w:style w:type="character" w:styleId="FollowedHyperlink">
    <w:name w:val="FollowedHyperlink"/>
    <w:basedOn w:val="DefaultParagraphFont"/>
    <w:uiPriority w:val="99"/>
    <w:semiHidden/>
    <w:unhideWhenUsed/>
    <w:rsid w:val="004D1977"/>
    <w:rPr>
      <w:color w:val="800080" w:themeColor="followedHyperlink"/>
      <w:u w:val="single"/>
    </w:rPr>
  </w:style>
  <w:style w:type="paragraph" w:customStyle="1" w:styleId="ClientNotes">
    <w:name w:val="ClientNotes"/>
    <w:qFormat/>
    <w:rsid w:val="001F3281"/>
    <w:pPr>
      <w:adjustRightInd w:val="0"/>
      <w:spacing w:after="120"/>
    </w:pPr>
    <w:rPr>
      <w:rFonts w:ascii="Arial" w:eastAsia="MS Mincho" w:hAnsi="Arial"/>
      <w:i/>
      <w:color w:val="008000"/>
      <w:lang w:val="en-GB" w:eastAsia="ja-JP" w:bidi="ta-IN"/>
    </w:rPr>
  </w:style>
  <w:style w:type="paragraph" w:customStyle="1" w:styleId="commentcontentpara">
    <w:name w:val="commentcontentpara"/>
    <w:basedOn w:val="Normal"/>
    <w:rsid w:val="00C22F86"/>
    <w:pPr>
      <w:spacing w:before="100" w:beforeAutospacing="1" w:after="100" w:afterAutospacing="1"/>
    </w:pPr>
    <w:rPr>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4936">
      <w:bodyDiv w:val="1"/>
      <w:marLeft w:val="0"/>
      <w:marRight w:val="0"/>
      <w:marTop w:val="0"/>
      <w:marBottom w:val="0"/>
      <w:divBdr>
        <w:top w:val="none" w:sz="0" w:space="0" w:color="auto"/>
        <w:left w:val="none" w:sz="0" w:space="0" w:color="auto"/>
        <w:bottom w:val="none" w:sz="0" w:space="0" w:color="auto"/>
        <w:right w:val="none" w:sz="0" w:space="0" w:color="auto"/>
      </w:divBdr>
    </w:div>
    <w:div w:id="79765677">
      <w:bodyDiv w:val="1"/>
      <w:marLeft w:val="0"/>
      <w:marRight w:val="0"/>
      <w:marTop w:val="0"/>
      <w:marBottom w:val="0"/>
      <w:divBdr>
        <w:top w:val="none" w:sz="0" w:space="0" w:color="auto"/>
        <w:left w:val="none" w:sz="0" w:space="0" w:color="auto"/>
        <w:bottom w:val="none" w:sz="0" w:space="0" w:color="auto"/>
        <w:right w:val="none" w:sz="0" w:space="0" w:color="auto"/>
      </w:divBdr>
    </w:div>
    <w:div w:id="99879225">
      <w:bodyDiv w:val="1"/>
      <w:marLeft w:val="0"/>
      <w:marRight w:val="0"/>
      <w:marTop w:val="0"/>
      <w:marBottom w:val="0"/>
      <w:divBdr>
        <w:top w:val="none" w:sz="0" w:space="0" w:color="auto"/>
        <w:left w:val="none" w:sz="0" w:space="0" w:color="auto"/>
        <w:bottom w:val="none" w:sz="0" w:space="0" w:color="auto"/>
        <w:right w:val="none" w:sz="0" w:space="0" w:color="auto"/>
      </w:divBdr>
      <w:divsChild>
        <w:div w:id="382825680">
          <w:marLeft w:val="0"/>
          <w:marRight w:val="0"/>
          <w:marTop w:val="0"/>
          <w:marBottom w:val="0"/>
          <w:divBdr>
            <w:top w:val="none" w:sz="0" w:space="0" w:color="auto"/>
            <w:left w:val="none" w:sz="0" w:space="0" w:color="auto"/>
            <w:bottom w:val="none" w:sz="0" w:space="0" w:color="auto"/>
            <w:right w:val="none" w:sz="0" w:space="0" w:color="auto"/>
          </w:divBdr>
        </w:div>
      </w:divsChild>
    </w:div>
    <w:div w:id="144244750">
      <w:bodyDiv w:val="1"/>
      <w:marLeft w:val="0"/>
      <w:marRight w:val="0"/>
      <w:marTop w:val="0"/>
      <w:marBottom w:val="0"/>
      <w:divBdr>
        <w:top w:val="none" w:sz="0" w:space="0" w:color="auto"/>
        <w:left w:val="none" w:sz="0" w:space="0" w:color="auto"/>
        <w:bottom w:val="none" w:sz="0" w:space="0" w:color="auto"/>
        <w:right w:val="none" w:sz="0" w:space="0" w:color="auto"/>
      </w:divBdr>
    </w:div>
    <w:div w:id="155726072">
      <w:bodyDiv w:val="1"/>
      <w:marLeft w:val="0"/>
      <w:marRight w:val="0"/>
      <w:marTop w:val="0"/>
      <w:marBottom w:val="0"/>
      <w:divBdr>
        <w:top w:val="none" w:sz="0" w:space="0" w:color="auto"/>
        <w:left w:val="none" w:sz="0" w:space="0" w:color="auto"/>
        <w:bottom w:val="none" w:sz="0" w:space="0" w:color="auto"/>
        <w:right w:val="none" w:sz="0" w:space="0" w:color="auto"/>
      </w:divBdr>
    </w:div>
    <w:div w:id="264312599">
      <w:bodyDiv w:val="1"/>
      <w:marLeft w:val="0"/>
      <w:marRight w:val="0"/>
      <w:marTop w:val="0"/>
      <w:marBottom w:val="0"/>
      <w:divBdr>
        <w:top w:val="none" w:sz="0" w:space="0" w:color="auto"/>
        <w:left w:val="none" w:sz="0" w:space="0" w:color="auto"/>
        <w:bottom w:val="none" w:sz="0" w:space="0" w:color="auto"/>
        <w:right w:val="none" w:sz="0" w:space="0" w:color="auto"/>
      </w:divBdr>
    </w:div>
    <w:div w:id="318274174">
      <w:bodyDiv w:val="1"/>
      <w:marLeft w:val="0"/>
      <w:marRight w:val="0"/>
      <w:marTop w:val="0"/>
      <w:marBottom w:val="0"/>
      <w:divBdr>
        <w:top w:val="none" w:sz="0" w:space="0" w:color="auto"/>
        <w:left w:val="none" w:sz="0" w:space="0" w:color="auto"/>
        <w:bottom w:val="none" w:sz="0" w:space="0" w:color="auto"/>
        <w:right w:val="none" w:sz="0" w:space="0" w:color="auto"/>
      </w:divBdr>
    </w:div>
    <w:div w:id="376511205">
      <w:bodyDiv w:val="1"/>
      <w:marLeft w:val="0"/>
      <w:marRight w:val="0"/>
      <w:marTop w:val="0"/>
      <w:marBottom w:val="0"/>
      <w:divBdr>
        <w:top w:val="none" w:sz="0" w:space="0" w:color="auto"/>
        <w:left w:val="none" w:sz="0" w:space="0" w:color="auto"/>
        <w:bottom w:val="none" w:sz="0" w:space="0" w:color="auto"/>
        <w:right w:val="none" w:sz="0" w:space="0" w:color="auto"/>
      </w:divBdr>
      <w:divsChild>
        <w:div w:id="144511178">
          <w:marLeft w:val="0"/>
          <w:marRight w:val="0"/>
          <w:marTop w:val="0"/>
          <w:marBottom w:val="0"/>
          <w:divBdr>
            <w:top w:val="none" w:sz="0" w:space="0" w:color="auto"/>
            <w:left w:val="none" w:sz="0" w:space="0" w:color="auto"/>
            <w:bottom w:val="none" w:sz="0" w:space="0" w:color="auto"/>
            <w:right w:val="none" w:sz="0" w:space="0" w:color="auto"/>
          </w:divBdr>
          <w:divsChild>
            <w:div w:id="3840554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594095318">
      <w:bodyDiv w:val="1"/>
      <w:marLeft w:val="0"/>
      <w:marRight w:val="0"/>
      <w:marTop w:val="0"/>
      <w:marBottom w:val="0"/>
      <w:divBdr>
        <w:top w:val="none" w:sz="0" w:space="0" w:color="auto"/>
        <w:left w:val="none" w:sz="0" w:space="0" w:color="auto"/>
        <w:bottom w:val="none" w:sz="0" w:space="0" w:color="auto"/>
        <w:right w:val="none" w:sz="0" w:space="0" w:color="auto"/>
      </w:divBdr>
    </w:div>
    <w:div w:id="674651308">
      <w:bodyDiv w:val="1"/>
      <w:marLeft w:val="0"/>
      <w:marRight w:val="0"/>
      <w:marTop w:val="0"/>
      <w:marBottom w:val="0"/>
      <w:divBdr>
        <w:top w:val="none" w:sz="0" w:space="0" w:color="auto"/>
        <w:left w:val="none" w:sz="0" w:space="0" w:color="auto"/>
        <w:bottom w:val="none" w:sz="0" w:space="0" w:color="auto"/>
        <w:right w:val="none" w:sz="0" w:space="0" w:color="auto"/>
      </w:divBdr>
    </w:div>
    <w:div w:id="682557983">
      <w:bodyDiv w:val="1"/>
      <w:marLeft w:val="0"/>
      <w:marRight w:val="0"/>
      <w:marTop w:val="0"/>
      <w:marBottom w:val="0"/>
      <w:divBdr>
        <w:top w:val="none" w:sz="0" w:space="0" w:color="auto"/>
        <w:left w:val="none" w:sz="0" w:space="0" w:color="auto"/>
        <w:bottom w:val="none" w:sz="0" w:space="0" w:color="auto"/>
        <w:right w:val="none" w:sz="0" w:space="0" w:color="auto"/>
      </w:divBdr>
    </w:div>
    <w:div w:id="823811632">
      <w:bodyDiv w:val="1"/>
      <w:marLeft w:val="0"/>
      <w:marRight w:val="0"/>
      <w:marTop w:val="0"/>
      <w:marBottom w:val="0"/>
      <w:divBdr>
        <w:top w:val="none" w:sz="0" w:space="0" w:color="auto"/>
        <w:left w:val="none" w:sz="0" w:space="0" w:color="auto"/>
        <w:bottom w:val="none" w:sz="0" w:space="0" w:color="auto"/>
        <w:right w:val="none" w:sz="0" w:space="0" w:color="auto"/>
      </w:divBdr>
    </w:div>
    <w:div w:id="921571491">
      <w:bodyDiv w:val="1"/>
      <w:marLeft w:val="0"/>
      <w:marRight w:val="0"/>
      <w:marTop w:val="0"/>
      <w:marBottom w:val="0"/>
      <w:divBdr>
        <w:top w:val="none" w:sz="0" w:space="0" w:color="auto"/>
        <w:left w:val="none" w:sz="0" w:space="0" w:color="auto"/>
        <w:bottom w:val="none" w:sz="0" w:space="0" w:color="auto"/>
        <w:right w:val="none" w:sz="0" w:space="0" w:color="auto"/>
      </w:divBdr>
    </w:div>
    <w:div w:id="1165585315">
      <w:bodyDiv w:val="1"/>
      <w:marLeft w:val="0"/>
      <w:marRight w:val="0"/>
      <w:marTop w:val="0"/>
      <w:marBottom w:val="0"/>
      <w:divBdr>
        <w:top w:val="none" w:sz="0" w:space="0" w:color="auto"/>
        <w:left w:val="none" w:sz="0" w:space="0" w:color="auto"/>
        <w:bottom w:val="none" w:sz="0" w:space="0" w:color="auto"/>
        <w:right w:val="none" w:sz="0" w:space="0" w:color="auto"/>
      </w:divBdr>
    </w:div>
    <w:div w:id="1284574014">
      <w:bodyDiv w:val="1"/>
      <w:marLeft w:val="0"/>
      <w:marRight w:val="0"/>
      <w:marTop w:val="0"/>
      <w:marBottom w:val="0"/>
      <w:divBdr>
        <w:top w:val="none" w:sz="0" w:space="0" w:color="auto"/>
        <w:left w:val="none" w:sz="0" w:space="0" w:color="auto"/>
        <w:bottom w:val="none" w:sz="0" w:space="0" w:color="auto"/>
        <w:right w:val="none" w:sz="0" w:space="0" w:color="auto"/>
      </w:divBdr>
    </w:div>
    <w:div w:id="1300653131">
      <w:bodyDiv w:val="1"/>
      <w:marLeft w:val="0"/>
      <w:marRight w:val="0"/>
      <w:marTop w:val="0"/>
      <w:marBottom w:val="0"/>
      <w:divBdr>
        <w:top w:val="none" w:sz="0" w:space="0" w:color="auto"/>
        <w:left w:val="none" w:sz="0" w:space="0" w:color="auto"/>
        <w:bottom w:val="none" w:sz="0" w:space="0" w:color="auto"/>
        <w:right w:val="none" w:sz="0" w:space="0" w:color="auto"/>
      </w:divBdr>
    </w:div>
    <w:div w:id="1306471806">
      <w:bodyDiv w:val="1"/>
      <w:marLeft w:val="0"/>
      <w:marRight w:val="0"/>
      <w:marTop w:val="0"/>
      <w:marBottom w:val="0"/>
      <w:divBdr>
        <w:top w:val="none" w:sz="0" w:space="0" w:color="auto"/>
        <w:left w:val="none" w:sz="0" w:space="0" w:color="auto"/>
        <w:bottom w:val="none" w:sz="0" w:space="0" w:color="auto"/>
        <w:right w:val="none" w:sz="0" w:space="0" w:color="auto"/>
      </w:divBdr>
    </w:div>
    <w:div w:id="1408068584">
      <w:bodyDiv w:val="1"/>
      <w:marLeft w:val="0"/>
      <w:marRight w:val="0"/>
      <w:marTop w:val="0"/>
      <w:marBottom w:val="0"/>
      <w:divBdr>
        <w:top w:val="none" w:sz="0" w:space="0" w:color="auto"/>
        <w:left w:val="none" w:sz="0" w:space="0" w:color="auto"/>
        <w:bottom w:val="none" w:sz="0" w:space="0" w:color="auto"/>
        <w:right w:val="none" w:sz="0" w:space="0" w:color="auto"/>
      </w:divBdr>
    </w:div>
    <w:div w:id="1437675133">
      <w:bodyDiv w:val="1"/>
      <w:marLeft w:val="0"/>
      <w:marRight w:val="0"/>
      <w:marTop w:val="0"/>
      <w:marBottom w:val="0"/>
      <w:divBdr>
        <w:top w:val="none" w:sz="0" w:space="0" w:color="auto"/>
        <w:left w:val="none" w:sz="0" w:space="0" w:color="auto"/>
        <w:bottom w:val="none" w:sz="0" w:space="0" w:color="auto"/>
        <w:right w:val="none" w:sz="0" w:space="0" w:color="auto"/>
      </w:divBdr>
    </w:div>
    <w:div w:id="1547915417">
      <w:bodyDiv w:val="1"/>
      <w:marLeft w:val="0"/>
      <w:marRight w:val="0"/>
      <w:marTop w:val="0"/>
      <w:marBottom w:val="0"/>
      <w:divBdr>
        <w:top w:val="none" w:sz="0" w:space="0" w:color="auto"/>
        <w:left w:val="none" w:sz="0" w:space="0" w:color="auto"/>
        <w:bottom w:val="none" w:sz="0" w:space="0" w:color="auto"/>
        <w:right w:val="none" w:sz="0" w:space="0" w:color="auto"/>
      </w:divBdr>
    </w:div>
    <w:div w:id="1621381346">
      <w:bodyDiv w:val="1"/>
      <w:marLeft w:val="0"/>
      <w:marRight w:val="0"/>
      <w:marTop w:val="0"/>
      <w:marBottom w:val="0"/>
      <w:divBdr>
        <w:top w:val="none" w:sz="0" w:space="0" w:color="auto"/>
        <w:left w:val="none" w:sz="0" w:space="0" w:color="auto"/>
        <w:bottom w:val="none" w:sz="0" w:space="0" w:color="auto"/>
        <w:right w:val="none" w:sz="0" w:space="0" w:color="auto"/>
      </w:divBdr>
    </w:div>
    <w:div w:id="1622345491">
      <w:bodyDiv w:val="1"/>
      <w:marLeft w:val="0"/>
      <w:marRight w:val="0"/>
      <w:marTop w:val="0"/>
      <w:marBottom w:val="0"/>
      <w:divBdr>
        <w:top w:val="none" w:sz="0" w:space="0" w:color="auto"/>
        <w:left w:val="none" w:sz="0" w:space="0" w:color="auto"/>
        <w:bottom w:val="none" w:sz="0" w:space="0" w:color="auto"/>
        <w:right w:val="none" w:sz="0" w:space="0" w:color="auto"/>
      </w:divBdr>
    </w:div>
    <w:div w:id="1657030748">
      <w:bodyDiv w:val="1"/>
      <w:marLeft w:val="0"/>
      <w:marRight w:val="0"/>
      <w:marTop w:val="0"/>
      <w:marBottom w:val="0"/>
      <w:divBdr>
        <w:top w:val="none" w:sz="0" w:space="0" w:color="auto"/>
        <w:left w:val="none" w:sz="0" w:space="0" w:color="auto"/>
        <w:bottom w:val="none" w:sz="0" w:space="0" w:color="auto"/>
        <w:right w:val="none" w:sz="0" w:space="0" w:color="auto"/>
      </w:divBdr>
    </w:div>
    <w:div w:id="1662466150">
      <w:bodyDiv w:val="1"/>
      <w:marLeft w:val="0"/>
      <w:marRight w:val="0"/>
      <w:marTop w:val="0"/>
      <w:marBottom w:val="0"/>
      <w:divBdr>
        <w:top w:val="none" w:sz="0" w:space="0" w:color="auto"/>
        <w:left w:val="none" w:sz="0" w:space="0" w:color="auto"/>
        <w:bottom w:val="none" w:sz="0" w:space="0" w:color="auto"/>
        <w:right w:val="none" w:sz="0" w:space="0" w:color="auto"/>
      </w:divBdr>
    </w:div>
    <w:div w:id="1666469688">
      <w:bodyDiv w:val="1"/>
      <w:marLeft w:val="0"/>
      <w:marRight w:val="0"/>
      <w:marTop w:val="0"/>
      <w:marBottom w:val="0"/>
      <w:divBdr>
        <w:top w:val="none" w:sz="0" w:space="0" w:color="auto"/>
        <w:left w:val="none" w:sz="0" w:space="0" w:color="auto"/>
        <w:bottom w:val="none" w:sz="0" w:space="0" w:color="auto"/>
        <w:right w:val="none" w:sz="0" w:space="0" w:color="auto"/>
      </w:divBdr>
    </w:div>
    <w:div w:id="1699617517">
      <w:bodyDiv w:val="1"/>
      <w:marLeft w:val="0"/>
      <w:marRight w:val="0"/>
      <w:marTop w:val="0"/>
      <w:marBottom w:val="0"/>
      <w:divBdr>
        <w:top w:val="none" w:sz="0" w:space="0" w:color="auto"/>
        <w:left w:val="none" w:sz="0" w:space="0" w:color="auto"/>
        <w:bottom w:val="none" w:sz="0" w:space="0" w:color="auto"/>
        <w:right w:val="none" w:sz="0" w:space="0" w:color="auto"/>
      </w:divBdr>
    </w:div>
    <w:div w:id="1707637357">
      <w:bodyDiv w:val="1"/>
      <w:marLeft w:val="0"/>
      <w:marRight w:val="0"/>
      <w:marTop w:val="0"/>
      <w:marBottom w:val="0"/>
      <w:divBdr>
        <w:top w:val="none" w:sz="0" w:space="0" w:color="auto"/>
        <w:left w:val="none" w:sz="0" w:space="0" w:color="auto"/>
        <w:bottom w:val="none" w:sz="0" w:space="0" w:color="auto"/>
        <w:right w:val="none" w:sz="0" w:space="0" w:color="auto"/>
      </w:divBdr>
    </w:div>
    <w:div w:id="1809977514">
      <w:bodyDiv w:val="1"/>
      <w:marLeft w:val="0"/>
      <w:marRight w:val="0"/>
      <w:marTop w:val="0"/>
      <w:marBottom w:val="0"/>
      <w:divBdr>
        <w:top w:val="none" w:sz="0" w:space="0" w:color="auto"/>
        <w:left w:val="none" w:sz="0" w:space="0" w:color="auto"/>
        <w:bottom w:val="none" w:sz="0" w:space="0" w:color="auto"/>
        <w:right w:val="none" w:sz="0" w:space="0" w:color="auto"/>
      </w:divBdr>
    </w:div>
    <w:div w:id="1812288720">
      <w:bodyDiv w:val="1"/>
      <w:marLeft w:val="0"/>
      <w:marRight w:val="0"/>
      <w:marTop w:val="0"/>
      <w:marBottom w:val="0"/>
      <w:divBdr>
        <w:top w:val="none" w:sz="0" w:space="0" w:color="auto"/>
        <w:left w:val="none" w:sz="0" w:space="0" w:color="auto"/>
        <w:bottom w:val="none" w:sz="0" w:space="0" w:color="auto"/>
        <w:right w:val="none" w:sz="0" w:space="0" w:color="auto"/>
      </w:divBdr>
    </w:div>
    <w:div w:id="21387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SharedWithUsers xmlns="0e9ac558-c7df-44df-83a9-fb0c941bca6b">
      <UserInfo>
        <DisplayName>Pei Lin CHAN (MOF)</DisplayName>
        <AccountId>562</AccountId>
        <AccountType/>
      </UserInfo>
      <UserInfo>
        <DisplayName>Kenny YEOH (MOF)</DisplayName>
        <AccountId>563</AccountId>
        <AccountType/>
      </UserInfo>
      <UserInfo>
        <DisplayName>Si Ying TAN (MOF)</DisplayName>
        <AccountId>447</AccountId>
        <AccountType/>
      </UserInfo>
      <UserInfo>
        <DisplayName>Jasper WONG (MOF)</DisplayName>
        <AccountId>560</AccountId>
        <AccountType/>
      </UserInfo>
      <UserInfo>
        <DisplayName>Genevieve LEE (MOF)</DisplayName>
        <AccountId>561</AccountId>
        <AccountType/>
      </UserInfo>
      <UserInfo>
        <DisplayName>Sandra YONG (MOF)</DisplayName>
        <AccountId>608</AccountId>
        <AccountType/>
      </UserInfo>
      <UserInfo>
        <DisplayName>Tricia CHIU (MOF)</DisplayName>
        <AccountId>668</AccountId>
        <AccountType/>
      </UserInfo>
      <UserInfo>
        <DisplayName>Fadhila TALIB (MOF)</DisplayName>
        <AccountId>152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7FDAFEC6B66164787F271A73119E70D" ma:contentTypeVersion="1" ma:contentTypeDescription="Create a new document." ma:contentTypeScope="" ma:versionID="8fe52933b3ebacac5f31de0a618ccd0c">
  <xsd:schema xmlns:xsd="http://www.w3.org/2001/XMLSchema" xmlns:xs="http://www.w3.org/2001/XMLSchema" xmlns:p="http://schemas.microsoft.com/office/2006/metadata/properties" xmlns:ns2="0e9ac558-c7df-44df-83a9-fb0c941bca6b" targetNamespace="http://schemas.microsoft.com/office/2006/metadata/properties" ma:root="true" ma:fieldsID="7c863b536afafc7ad2c2259c6a9ff8f6" ns2:_="">
    <xsd:import namespace="0e9ac558-c7df-44df-83a9-fb0c941bca6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ac558-c7df-44df-83a9-fb0c941bca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614FD-4BD7-46E9-AF9F-8F330D6EEC37}">
  <ds:schemaRefs>
    <ds:schemaRef ds:uri="http://schemas.microsoft.com/office/2006/metadata/properties"/>
    <ds:schemaRef ds:uri="0e9ac558-c7df-44df-83a9-fb0c941bca6b"/>
  </ds:schemaRefs>
</ds:datastoreItem>
</file>

<file path=customXml/itemProps2.xml><?xml version="1.0" encoding="utf-8"?>
<ds:datastoreItem xmlns:ds="http://schemas.openxmlformats.org/officeDocument/2006/customXml" ds:itemID="{5EECF40A-BFDB-417E-B8A3-7F3F3409F7C6}">
  <ds:schemaRefs>
    <ds:schemaRef ds:uri="http://schemas.microsoft.com/sharepoint/v3/contenttype/forms"/>
  </ds:schemaRefs>
</ds:datastoreItem>
</file>

<file path=customXml/itemProps3.xml><?xml version="1.0" encoding="utf-8"?>
<ds:datastoreItem xmlns:ds="http://schemas.openxmlformats.org/officeDocument/2006/customXml" ds:itemID="{56B80BD4-8559-4E6B-A8BD-CD2A33DA1CFC}">
  <ds:schemaRefs>
    <ds:schemaRef ds:uri="http://schemas.openxmlformats.org/officeDocument/2006/bibliography"/>
  </ds:schemaRefs>
</ds:datastoreItem>
</file>

<file path=customXml/itemProps4.xml><?xml version="1.0" encoding="utf-8"?>
<ds:datastoreItem xmlns:ds="http://schemas.openxmlformats.org/officeDocument/2006/customXml" ds:itemID="{782DF1C9-6107-40DD-AB35-CF620A6B8AF7}">
  <ds:schemaRefs>
    <ds:schemaRef ds:uri="http://schemas.openxmlformats.org/officeDocument/2006/bibliography"/>
  </ds:schemaRefs>
</ds:datastoreItem>
</file>

<file path=customXml/itemProps5.xml><?xml version="1.0" encoding="utf-8"?>
<ds:datastoreItem xmlns:ds="http://schemas.openxmlformats.org/officeDocument/2006/customXml" ds:itemID="{22D1709C-C819-4F99-BE20-02DE0EB7C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ac558-c7df-44df-83a9-fb0c941bc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5857</Words>
  <Characters>33389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SUMMARY TABLE</vt:lpstr>
    </vt:vector>
  </TitlesOfParts>
  <Company>Singapore Government</Company>
  <LinksUpToDate>false</LinksUpToDate>
  <CharactersWithSpaces>39168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TABLE</dc:title>
  <dc:creator>Soo Leng KOH (IRAS)</dc:creator>
  <cp:lastModifiedBy>Xiu Hui HO (MOF)</cp:lastModifiedBy>
  <cp:revision>10</cp:revision>
  <cp:lastPrinted>2015-06-26T05:36:00Z</cp:lastPrinted>
  <dcterms:created xsi:type="dcterms:W3CDTF">2022-06-06T01:30:00Z</dcterms:created>
  <dcterms:modified xsi:type="dcterms:W3CDTF">2022-06-06T01:37:00Z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0x01010007FDAFEC6B66164787F271A73119E70D</vt:lpwstr>
  </property>
  <property fmtid="{D5CDD505-2E9C-101B-9397-08002B2CF9AE}" pid="3" name="MSIP_Label_4f288355-fb4c-44cd-b9ca-40cfc2aee5f8_Enabled">
    <vt:lpwstr>true</vt:lpwstr>
  </property>
  <property fmtid="{D5CDD505-2E9C-101B-9397-08002B2CF9AE}" pid="4" name="MSIP_Label_4f288355-fb4c-44cd-b9ca-40cfc2aee5f8_SetDate">
    <vt:lpwstr>2022-05-10T01:58:50Z</vt:lpwstr>
  </property>
  <property fmtid="{D5CDD505-2E9C-101B-9397-08002B2CF9AE}" pid="5" name="MSIP_Label_4f288355-fb4c-44cd-b9ca-40cfc2aee5f8_Method">
    <vt:lpwstr>Standard</vt:lpwstr>
  </property>
  <property fmtid="{D5CDD505-2E9C-101B-9397-08002B2CF9AE}" pid="6" name="MSIP_Label_4f288355-fb4c-44cd-b9ca-40cfc2aee5f8_Name">
    <vt:lpwstr>Non Sensitive_1</vt:lpwstr>
  </property>
  <property fmtid="{D5CDD505-2E9C-101B-9397-08002B2CF9AE}" pid="7" name="MSIP_Label_4f288355-fb4c-44cd-b9ca-40cfc2aee5f8_SiteId">
    <vt:lpwstr>0b11c524-9a1c-4e1b-84cb-6336aefc2243</vt:lpwstr>
  </property>
  <property fmtid="{D5CDD505-2E9C-101B-9397-08002B2CF9AE}" pid="8" name="MSIP_Label_4f288355-fb4c-44cd-b9ca-40cfc2aee5f8_ActionId">
    <vt:lpwstr>ef248afc-89b8-422b-942e-b0bfddf1f2a5</vt:lpwstr>
  </property>
  <property fmtid="{D5CDD505-2E9C-101B-9397-08002B2CF9AE}" pid="9" name="MSIP_Label_4f288355-fb4c-44cd-b9ca-40cfc2aee5f8_ContentBits">
    <vt:lpwstr>0</vt:lpwstr>
  </property>
</Properties>
</file>