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E6" w:rsidRPr="005369E6" w:rsidRDefault="005369E6" w:rsidP="005369E6">
      <w:pPr>
        <w:spacing w:after="0" w:line="240" w:lineRule="auto"/>
        <w:jc w:val="right"/>
        <w:rPr>
          <w:rFonts w:ascii="Times New Roman" w:hAnsi="Times New Roman"/>
          <w:sz w:val="26"/>
          <w:szCs w:val="26"/>
          <w:u w:val="single"/>
        </w:rPr>
      </w:pPr>
      <w:r w:rsidRPr="005369E6">
        <w:rPr>
          <w:rFonts w:ascii="Times New Roman" w:hAnsi="Times New Roman"/>
          <w:sz w:val="26"/>
          <w:szCs w:val="26"/>
          <w:u w:val="single"/>
        </w:rPr>
        <w:t>Annex A</w:t>
      </w:r>
    </w:p>
    <w:p w:rsidR="005369E6" w:rsidRDefault="005369E6" w:rsidP="00E2090F">
      <w:pPr>
        <w:spacing w:after="0" w:line="240" w:lineRule="auto"/>
        <w:jc w:val="both"/>
        <w:rPr>
          <w:rFonts w:ascii="Times New Roman" w:hAnsi="Times New Roman"/>
          <w:sz w:val="26"/>
          <w:szCs w:val="26"/>
        </w:rPr>
      </w:pPr>
    </w:p>
    <w:p w:rsidR="005369E6" w:rsidRDefault="005369E6" w:rsidP="005369E6">
      <w:pPr>
        <w:pBdr>
          <w:top w:val="single" w:sz="4" w:space="1" w:color="auto"/>
        </w:pBdr>
        <w:spacing w:after="0" w:line="240" w:lineRule="auto"/>
        <w:rPr>
          <w:rFonts w:ascii="Times New Roman" w:hAnsi="Times New Roman"/>
          <w:b/>
          <w:sz w:val="20"/>
          <w:szCs w:val="20"/>
          <w:highlight w:val="green"/>
        </w:rPr>
      </w:pPr>
    </w:p>
    <w:p w:rsidR="005369E6" w:rsidRDefault="005369E6" w:rsidP="005369E6">
      <w:pPr>
        <w:spacing w:after="0" w:line="240" w:lineRule="auto"/>
        <w:jc w:val="center"/>
        <w:rPr>
          <w:rFonts w:ascii="Times New Roman" w:hAnsi="Times New Roman"/>
          <w:b/>
          <w:sz w:val="36"/>
          <w:szCs w:val="36"/>
        </w:rPr>
      </w:pPr>
      <w:r w:rsidRPr="00742B01">
        <w:rPr>
          <w:rFonts w:ascii="Times New Roman" w:hAnsi="Times New Roman"/>
          <w:b/>
          <w:sz w:val="36"/>
          <w:szCs w:val="36"/>
        </w:rPr>
        <w:t>INTRODUCTION</w:t>
      </w:r>
    </w:p>
    <w:p w:rsidR="005369E6" w:rsidRDefault="005369E6" w:rsidP="005369E6">
      <w:pPr>
        <w:pBdr>
          <w:bottom w:val="single" w:sz="4" w:space="1" w:color="auto"/>
        </w:pBdr>
        <w:spacing w:after="0" w:line="240" w:lineRule="auto"/>
        <w:jc w:val="center"/>
        <w:rPr>
          <w:rFonts w:ascii="Times New Roman" w:hAnsi="Times New Roman"/>
          <w:b/>
          <w:sz w:val="20"/>
          <w:szCs w:val="20"/>
        </w:rPr>
      </w:pPr>
    </w:p>
    <w:p w:rsidR="005369E6" w:rsidRDefault="005369E6" w:rsidP="00E2090F">
      <w:pPr>
        <w:spacing w:after="0" w:line="240" w:lineRule="auto"/>
        <w:jc w:val="both"/>
        <w:rPr>
          <w:rFonts w:ascii="Times New Roman" w:hAnsi="Times New Roman"/>
          <w:sz w:val="26"/>
          <w:szCs w:val="26"/>
        </w:rPr>
      </w:pPr>
    </w:p>
    <w:p w:rsidR="00E2090F" w:rsidRPr="00E2090F" w:rsidRDefault="00E2090F" w:rsidP="00E2090F">
      <w:pPr>
        <w:pStyle w:val="ListParagraph"/>
        <w:numPr>
          <w:ilvl w:val="0"/>
          <w:numId w:val="21"/>
        </w:numPr>
        <w:spacing w:after="0" w:line="240" w:lineRule="auto"/>
        <w:jc w:val="both"/>
        <w:rPr>
          <w:rFonts w:ascii="Times New Roman" w:hAnsi="Times New Roman"/>
          <w:sz w:val="26"/>
          <w:szCs w:val="26"/>
        </w:rPr>
      </w:pPr>
      <w:r w:rsidRPr="00E2090F">
        <w:rPr>
          <w:rFonts w:ascii="Times New Roman" w:hAnsi="Times New Roman"/>
          <w:sz w:val="26"/>
          <w:szCs w:val="26"/>
        </w:rPr>
        <w:t>From June to October 2011, the Accounting and Corporate Regulatory Authority (ACRA) conducted a public consultation on 40 recommendations relating to the regulatory framework for foreign companies</w:t>
      </w:r>
      <w:r w:rsidR="00E54CCC" w:rsidRPr="00CF6FD1">
        <w:rPr>
          <w:rFonts w:ascii="Times New Roman" w:hAnsi="Times New Roman"/>
          <w:sz w:val="26"/>
          <w:szCs w:val="26"/>
        </w:rPr>
        <w:t>.</w:t>
      </w:r>
      <w:r w:rsidR="00EE2F8B" w:rsidRPr="00CF6FD1">
        <w:rPr>
          <w:rFonts w:ascii="Times New Roman" w:hAnsi="Times New Roman"/>
          <w:sz w:val="26"/>
          <w:szCs w:val="26"/>
        </w:rPr>
        <w:t xml:space="preserve"> </w:t>
      </w:r>
      <w:r w:rsidR="00CF6FD1" w:rsidRPr="00CF6FD1">
        <w:rPr>
          <w:rFonts w:ascii="Times New Roman" w:hAnsi="Times New Roman"/>
          <w:sz w:val="26"/>
          <w:szCs w:val="26"/>
        </w:rPr>
        <w:t xml:space="preserve">The recommendations </w:t>
      </w:r>
      <w:r w:rsidR="00A9372F">
        <w:rPr>
          <w:rFonts w:ascii="Times New Roman" w:hAnsi="Times New Roman"/>
          <w:sz w:val="26"/>
          <w:szCs w:val="26"/>
        </w:rPr>
        <w:t>had been</w:t>
      </w:r>
      <w:r w:rsidR="00CF6FD1" w:rsidRPr="00CF6FD1">
        <w:rPr>
          <w:rFonts w:ascii="Times New Roman" w:hAnsi="Times New Roman"/>
          <w:sz w:val="26"/>
          <w:szCs w:val="26"/>
        </w:rPr>
        <w:t xml:space="preserve"> developed by ACRA with input from a working group that was appointed by the Steering Committee </w:t>
      </w:r>
      <w:r w:rsidR="00821244">
        <w:rPr>
          <w:rFonts w:ascii="Times New Roman" w:hAnsi="Times New Roman"/>
          <w:sz w:val="26"/>
          <w:szCs w:val="26"/>
        </w:rPr>
        <w:t xml:space="preserve">for </w:t>
      </w:r>
      <w:r w:rsidR="00CF6FD1" w:rsidRPr="00CF6FD1">
        <w:rPr>
          <w:rFonts w:ascii="Times New Roman" w:hAnsi="Times New Roman"/>
          <w:sz w:val="26"/>
          <w:szCs w:val="26"/>
        </w:rPr>
        <w:t xml:space="preserve">Review </w:t>
      </w:r>
      <w:r w:rsidR="00821244">
        <w:rPr>
          <w:rFonts w:ascii="Times New Roman" w:hAnsi="Times New Roman"/>
          <w:sz w:val="26"/>
          <w:szCs w:val="26"/>
        </w:rPr>
        <w:t xml:space="preserve">of </w:t>
      </w:r>
      <w:r w:rsidR="00CF6FD1" w:rsidRPr="00CF6FD1">
        <w:rPr>
          <w:rFonts w:ascii="Times New Roman" w:hAnsi="Times New Roman"/>
          <w:sz w:val="26"/>
          <w:szCs w:val="26"/>
        </w:rPr>
        <w:t>the Companies Act to study company administration</w:t>
      </w:r>
      <w:r w:rsidR="00821244">
        <w:rPr>
          <w:rFonts w:ascii="Times New Roman" w:hAnsi="Times New Roman"/>
          <w:sz w:val="26"/>
          <w:szCs w:val="26"/>
        </w:rPr>
        <w:t xml:space="preserve"> issues</w:t>
      </w:r>
      <w:r w:rsidR="00CF6FD1" w:rsidRPr="00CF6FD1">
        <w:rPr>
          <w:rFonts w:ascii="Times New Roman" w:hAnsi="Times New Roman"/>
          <w:sz w:val="26"/>
          <w:szCs w:val="26"/>
        </w:rPr>
        <w:t>, including the regulation of foreign companies in Singapore.</w:t>
      </w:r>
      <w:r w:rsidR="00CF6FD1">
        <w:rPr>
          <w:rFonts w:ascii="Times New Roman" w:hAnsi="Times New Roman"/>
          <w:sz w:val="26"/>
          <w:szCs w:val="26"/>
        </w:rPr>
        <w:t xml:space="preserve"> </w:t>
      </w:r>
      <w:r w:rsidRPr="00E2090F">
        <w:rPr>
          <w:rFonts w:ascii="Times New Roman" w:hAnsi="Times New Roman"/>
          <w:sz w:val="26"/>
          <w:szCs w:val="26"/>
        </w:rPr>
        <w:t>At the close of the public consultation</w:t>
      </w:r>
      <w:r>
        <w:rPr>
          <w:rStyle w:val="FootnoteReference"/>
          <w:rFonts w:ascii="Times New Roman" w:hAnsi="Times New Roman"/>
          <w:sz w:val="26"/>
          <w:szCs w:val="26"/>
        </w:rPr>
        <w:footnoteReference w:id="2"/>
      </w:r>
      <w:r w:rsidRPr="00E2090F">
        <w:rPr>
          <w:rFonts w:ascii="Times New Roman" w:hAnsi="Times New Roman"/>
          <w:sz w:val="26"/>
          <w:szCs w:val="26"/>
        </w:rPr>
        <w:t>, comments were received from 24 respondents.</w:t>
      </w:r>
    </w:p>
    <w:p w:rsidR="00E2090F" w:rsidRDefault="00E2090F" w:rsidP="00E2090F">
      <w:pPr>
        <w:pStyle w:val="ListParagraph"/>
        <w:spacing w:after="0" w:line="240" w:lineRule="auto"/>
        <w:ind w:left="0"/>
        <w:jc w:val="both"/>
        <w:rPr>
          <w:rFonts w:ascii="Times New Roman" w:hAnsi="Times New Roman"/>
          <w:sz w:val="26"/>
          <w:szCs w:val="26"/>
        </w:rPr>
      </w:pPr>
    </w:p>
    <w:p w:rsidR="00D94DDB" w:rsidRPr="005C0327" w:rsidRDefault="00621696" w:rsidP="005C0327">
      <w:pPr>
        <w:pStyle w:val="ListParagraph"/>
        <w:numPr>
          <w:ilvl w:val="0"/>
          <w:numId w:val="21"/>
        </w:numPr>
        <w:spacing w:after="0" w:line="240" w:lineRule="auto"/>
        <w:jc w:val="both"/>
        <w:rPr>
          <w:rFonts w:ascii="Times New Roman" w:hAnsi="Times New Roman"/>
          <w:sz w:val="26"/>
          <w:szCs w:val="26"/>
        </w:rPr>
      </w:pPr>
      <w:r>
        <w:rPr>
          <w:rFonts w:ascii="Times New Roman" w:hAnsi="Times New Roman"/>
          <w:sz w:val="26"/>
          <w:szCs w:val="26"/>
        </w:rPr>
        <w:t>The Ministry of Finance (</w:t>
      </w:r>
      <w:r w:rsidR="00D94DDB" w:rsidRPr="00D94DDB">
        <w:rPr>
          <w:rFonts w:ascii="Times New Roman" w:hAnsi="Times New Roman"/>
          <w:sz w:val="26"/>
          <w:szCs w:val="26"/>
        </w:rPr>
        <w:t>MOF</w:t>
      </w:r>
      <w:r>
        <w:rPr>
          <w:rFonts w:ascii="Times New Roman" w:hAnsi="Times New Roman"/>
          <w:sz w:val="26"/>
          <w:szCs w:val="26"/>
        </w:rPr>
        <w:t>)</w:t>
      </w:r>
      <w:r w:rsidR="00D94DDB" w:rsidRPr="00D94DDB">
        <w:rPr>
          <w:rFonts w:ascii="Times New Roman" w:hAnsi="Times New Roman"/>
          <w:sz w:val="26"/>
          <w:szCs w:val="26"/>
        </w:rPr>
        <w:t xml:space="preserve"> </w:t>
      </w:r>
      <w:r w:rsidR="00D94DDB">
        <w:rPr>
          <w:rFonts w:ascii="Times New Roman" w:hAnsi="Times New Roman"/>
          <w:sz w:val="26"/>
          <w:szCs w:val="26"/>
        </w:rPr>
        <w:t xml:space="preserve">and ACRA </w:t>
      </w:r>
      <w:r w:rsidR="00B445E3">
        <w:rPr>
          <w:rFonts w:ascii="Times New Roman" w:hAnsi="Times New Roman"/>
          <w:sz w:val="26"/>
          <w:szCs w:val="26"/>
        </w:rPr>
        <w:t xml:space="preserve">have </w:t>
      </w:r>
      <w:r w:rsidR="00D94DDB" w:rsidRPr="00D94DDB">
        <w:rPr>
          <w:rFonts w:ascii="Times New Roman" w:hAnsi="Times New Roman"/>
          <w:sz w:val="26"/>
          <w:szCs w:val="26"/>
        </w:rPr>
        <w:t xml:space="preserve">evaluated all relevant inputs for each of the </w:t>
      </w:r>
      <w:r w:rsidR="00D94DDB">
        <w:rPr>
          <w:rFonts w:ascii="Times New Roman" w:hAnsi="Times New Roman"/>
          <w:sz w:val="26"/>
          <w:szCs w:val="26"/>
        </w:rPr>
        <w:t>40</w:t>
      </w:r>
      <w:r w:rsidR="00D94DDB" w:rsidRPr="00D94DDB">
        <w:rPr>
          <w:rFonts w:ascii="Times New Roman" w:hAnsi="Times New Roman"/>
          <w:sz w:val="26"/>
          <w:szCs w:val="26"/>
        </w:rPr>
        <w:t xml:space="preserve"> recommendations. </w:t>
      </w:r>
      <w:r w:rsidR="00F34084">
        <w:rPr>
          <w:rFonts w:ascii="Times New Roman" w:hAnsi="Times New Roman"/>
          <w:sz w:val="26"/>
          <w:szCs w:val="26"/>
        </w:rPr>
        <w:t xml:space="preserve">We have decided </w:t>
      </w:r>
      <w:r w:rsidR="00D94DDB" w:rsidRPr="00D94DDB">
        <w:rPr>
          <w:rFonts w:ascii="Times New Roman" w:hAnsi="Times New Roman"/>
          <w:sz w:val="26"/>
          <w:szCs w:val="26"/>
        </w:rPr>
        <w:t xml:space="preserve">to </w:t>
      </w:r>
      <w:r w:rsidR="008C425A">
        <w:rPr>
          <w:rFonts w:ascii="Times New Roman" w:hAnsi="Times New Roman"/>
          <w:sz w:val="26"/>
          <w:szCs w:val="26"/>
        </w:rPr>
        <w:t xml:space="preserve">retain </w:t>
      </w:r>
      <w:r w:rsidR="00666D2B">
        <w:rPr>
          <w:rFonts w:ascii="Times New Roman" w:hAnsi="Times New Roman"/>
          <w:sz w:val="26"/>
          <w:szCs w:val="26"/>
        </w:rPr>
        <w:t>32</w:t>
      </w:r>
      <w:r w:rsidR="00666D2B" w:rsidRPr="00D94DDB">
        <w:rPr>
          <w:rFonts w:ascii="Times New Roman" w:hAnsi="Times New Roman"/>
          <w:sz w:val="26"/>
          <w:szCs w:val="26"/>
        </w:rPr>
        <w:t xml:space="preserve"> </w:t>
      </w:r>
      <w:r w:rsidR="00D94DDB" w:rsidRPr="00D94DDB">
        <w:rPr>
          <w:rFonts w:ascii="Times New Roman" w:hAnsi="Times New Roman"/>
          <w:sz w:val="26"/>
          <w:szCs w:val="26"/>
        </w:rPr>
        <w:t>recommendations</w:t>
      </w:r>
      <w:r>
        <w:rPr>
          <w:rFonts w:ascii="Times New Roman" w:hAnsi="Times New Roman"/>
          <w:sz w:val="26"/>
          <w:szCs w:val="26"/>
        </w:rPr>
        <w:t>,</w:t>
      </w:r>
      <w:r w:rsidR="00D94DDB" w:rsidRPr="00D94DDB">
        <w:rPr>
          <w:rFonts w:ascii="Times New Roman" w:hAnsi="Times New Roman"/>
          <w:sz w:val="26"/>
          <w:szCs w:val="26"/>
        </w:rPr>
        <w:t xml:space="preserve"> modify </w:t>
      </w:r>
      <w:r w:rsidR="00D6423D">
        <w:rPr>
          <w:rFonts w:ascii="Times New Roman" w:hAnsi="Times New Roman"/>
          <w:sz w:val="26"/>
          <w:szCs w:val="26"/>
        </w:rPr>
        <w:t>seven</w:t>
      </w:r>
      <w:r>
        <w:rPr>
          <w:rFonts w:ascii="Times New Roman" w:hAnsi="Times New Roman"/>
          <w:sz w:val="26"/>
          <w:szCs w:val="26"/>
        </w:rPr>
        <w:t xml:space="preserve"> and </w:t>
      </w:r>
      <w:r w:rsidR="008C425A">
        <w:rPr>
          <w:rFonts w:ascii="Times New Roman" w:hAnsi="Times New Roman"/>
          <w:sz w:val="26"/>
          <w:szCs w:val="26"/>
        </w:rPr>
        <w:t>drop</w:t>
      </w:r>
      <w:r w:rsidR="00D94DDB" w:rsidRPr="00D94DDB">
        <w:rPr>
          <w:rFonts w:ascii="Times New Roman" w:hAnsi="Times New Roman"/>
          <w:sz w:val="26"/>
          <w:szCs w:val="26"/>
        </w:rPr>
        <w:t xml:space="preserve"> </w:t>
      </w:r>
      <w:r>
        <w:rPr>
          <w:rFonts w:ascii="Times New Roman" w:hAnsi="Times New Roman"/>
          <w:sz w:val="26"/>
          <w:szCs w:val="26"/>
        </w:rPr>
        <w:t>o</w:t>
      </w:r>
      <w:r w:rsidR="00F11B5D">
        <w:rPr>
          <w:rFonts w:ascii="Times New Roman" w:hAnsi="Times New Roman"/>
          <w:sz w:val="26"/>
          <w:szCs w:val="26"/>
        </w:rPr>
        <w:t xml:space="preserve">ne </w:t>
      </w:r>
      <w:r w:rsidR="00D94DDB" w:rsidRPr="00D94DDB">
        <w:rPr>
          <w:rFonts w:ascii="Times New Roman" w:hAnsi="Times New Roman"/>
          <w:sz w:val="26"/>
          <w:szCs w:val="26"/>
        </w:rPr>
        <w:t xml:space="preserve">recommendation. This report sets out a summary of the feedback received during the public consultation and </w:t>
      </w:r>
      <w:r w:rsidR="00F34084">
        <w:rPr>
          <w:rFonts w:ascii="Times New Roman" w:hAnsi="Times New Roman"/>
          <w:sz w:val="26"/>
          <w:szCs w:val="26"/>
        </w:rPr>
        <w:t xml:space="preserve">our </w:t>
      </w:r>
      <w:r w:rsidR="00D94DDB" w:rsidRPr="00D94DDB">
        <w:rPr>
          <w:rFonts w:ascii="Times New Roman" w:hAnsi="Times New Roman"/>
          <w:sz w:val="26"/>
          <w:szCs w:val="26"/>
        </w:rPr>
        <w:t xml:space="preserve">response to the </w:t>
      </w:r>
      <w:r w:rsidR="00D94DDB">
        <w:rPr>
          <w:rFonts w:ascii="Times New Roman" w:hAnsi="Times New Roman"/>
          <w:sz w:val="26"/>
          <w:szCs w:val="26"/>
        </w:rPr>
        <w:t>recommendations</w:t>
      </w:r>
      <w:r w:rsidR="00D94DDB" w:rsidRPr="00D94DDB">
        <w:rPr>
          <w:rFonts w:ascii="Times New Roman" w:hAnsi="Times New Roman"/>
          <w:sz w:val="26"/>
          <w:szCs w:val="26"/>
        </w:rPr>
        <w:t>.</w:t>
      </w:r>
    </w:p>
    <w:p w:rsidR="00DB0B99" w:rsidRDefault="00DB0B99">
      <w:pPr>
        <w:pStyle w:val="ListParagraph"/>
        <w:spacing w:after="0" w:line="240" w:lineRule="auto"/>
        <w:ind w:left="0"/>
        <w:jc w:val="both"/>
        <w:rPr>
          <w:rFonts w:ascii="Times New Roman" w:hAnsi="Times New Roman"/>
          <w:sz w:val="26"/>
          <w:szCs w:val="26"/>
        </w:rPr>
      </w:pPr>
    </w:p>
    <w:p w:rsidR="00D94DDB" w:rsidRPr="008A2145" w:rsidRDefault="00F34084" w:rsidP="008054BB">
      <w:pPr>
        <w:numPr>
          <w:ilvl w:val="0"/>
          <w:numId w:val="21"/>
        </w:numPr>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We</w:t>
      </w:r>
      <w:r w:rsidR="008C425A">
        <w:rPr>
          <w:rFonts w:ascii="Times New Roman" w:hAnsi="Times New Roman"/>
          <w:sz w:val="26"/>
          <w:szCs w:val="26"/>
        </w:rPr>
        <w:t xml:space="preserve"> are </w:t>
      </w:r>
      <w:r w:rsidR="006E2038">
        <w:rPr>
          <w:rFonts w:ascii="Times New Roman" w:hAnsi="Times New Roman"/>
          <w:sz w:val="26"/>
          <w:szCs w:val="26"/>
        </w:rPr>
        <w:t>seeking</w:t>
      </w:r>
      <w:r w:rsidR="00D94DDB">
        <w:rPr>
          <w:rFonts w:ascii="Times New Roman" w:hAnsi="Times New Roman"/>
          <w:sz w:val="26"/>
          <w:szCs w:val="26"/>
        </w:rPr>
        <w:t xml:space="preserve"> public feedback on the </w:t>
      </w:r>
      <w:r w:rsidR="005B748E">
        <w:rPr>
          <w:rFonts w:ascii="Times New Roman" w:hAnsi="Times New Roman"/>
          <w:color w:val="000000"/>
          <w:sz w:val="26"/>
        </w:rPr>
        <w:t>proposed legislative amendments relating to foreign companies</w:t>
      </w:r>
      <w:r w:rsidR="005B748E">
        <w:rPr>
          <w:rFonts w:ascii="Times New Roman" w:hAnsi="Times New Roman"/>
          <w:sz w:val="26"/>
          <w:szCs w:val="26"/>
        </w:rPr>
        <w:t xml:space="preserve"> </w:t>
      </w:r>
      <w:r w:rsidR="00C15A4E">
        <w:rPr>
          <w:rFonts w:ascii="Times New Roman" w:hAnsi="Times New Roman"/>
          <w:sz w:val="26"/>
          <w:szCs w:val="26"/>
        </w:rPr>
        <w:t xml:space="preserve">in </w:t>
      </w:r>
      <w:r w:rsidR="005F6B01">
        <w:rPr>
          <w:rFonts w:ascii="Times New Roman" w:hAnsi="Times New Roman"/>
          <w:sz w:val="26"/>
          <w:szCs w:val="26"/>
        </w:rPr>
        <w:t xml:space="preserve">the </w:t>
      </w:r>
      <w:r w:rsidR="005F6B01" w:rsidRPr="0025012F">
        <w:rPr>
          <w:rFonts w:ascii="Times New Roman" w:hAnsi="Times New Roman"/>
          <w:color w:val="000000"/>
          <w:sz w:val="26"/>
        </w:rPr>
        <w:t>second part</w:t>
      </w:r>
      <w:r w:rsidR="005F6B01" w:rsidRPr="005F6B01">
        <w:rPr>
          <w:rFonts w:ascii="Times New Roman" w:hAnsi="Times New Roman"/>
          <w:sz w:val="26"/>
          <w:szCs w:val="26"/>
        </w:rPr>
        <w:t xml:space="preserve"> of </w:t>
      </w:r>
      <w:r w:rsidR="005B748E">
        <w:rPr>
          <w:rFonts w:ascii="Times New Roman" w:hAnsi="Times New Roman"/>
          <w:sz w:val="26"/>
          <w:szCs w:val="26"/>
        </w:rPr>
        <w:t xml:space="preserve">the </w:t>
      </w:r>
      <w:r w:rsidR="00D94DDB">
        <w:rPr>
          <w:rFonts w:ascii="Times New Roman" w:hAnsi="Times New Roman"/>
          <w:sz w:val="26"/>
          <w:szCs w:val="26"/>
        </w:rPr>
        <w:t xml:space="preserve">draft </w:t>
      </w:r>
      <w:r w:rsidR="005B748E">
        <w:rPr>
          <w:rFonts w:ascii="Times New Roman" w:hAnsi="Times New Roman"/>
          <w:sz w:val="26"/>
          <w:szCs w:val="26"/>
        </w:rPr>
        <w:t xml:space="preserve">Companies (Amendment) </w:t>
      </w:r>
      <w:r w:rsidR="00D94DDB">
        <w:rPr>
          <w:rFonts w:ascii="Times New Roman" w:hAnsi="Times New Roman"/>
          <w:sz w:val="26"/>
          <w:szCs w:val="26"/>
        </w:rPr>
        <w:t>Bill</w:t>
      </w:r>
      <w:r w:rsidR="005B748E">
        <w:rPr>
          <w:rFonts w:ascii="Times New Roman" w:hAnsi="Times New Roman"/>
          <w:sz w:val="26"/>
          <w:szCs w:val="26"/>
        </w:rPr>
        <w:t xml:space="preserve">. </w:t>
      </w:r>
      <w:r w:rsidR="005B748E" w:rsidRPr="005B748E">
        <w:rPr>
          <w:rFonts w:ascii="Times New Roman" w:hAnsi="Times New Roman"/>
          <w:sz w:val="26"/>
          <w:szCs w:val="26"/>
        </w:rPr>
        <w:t>The public can access the consultation documents on MOF’s website (www.mof.gov.sg), ACRA’s website (www.acra.gov.sg) and the REACH consultation portal (www.reach.gov.sg).</w:t>
      </w:r>
    </w:p>
    <w:p w:rsidR="00D94DDB" w:rsidRPr="00194906" w:rsidRDefault="00D94DDB" w:rsidP="00D94DDB">
      <w:pPr>
        <w:spacing w:after="0" w:line="240" w:lineRule="auto"/>
        <w:rPr>
          <w:rFonts w:ascii="Times New Roman" w:hAnsi="Times New Roman"/>
          <w:sz w:val="26"/>
          <w:szCs w:val="26"/>
        </w:rPr>
      </w:pPr>
    </w:p>
    <w:p w:rsidR="00F51AD0" w:rsidRDefault="00F51AD0">
      <w:pPr>
        <w:spacing w:after="0" w:line="240" w:lineRule="auto"/>
        <w:rPr>
          <w:rFonts w:ascii="Times New Roman" w:hAnsi="Times New Roman"/>
          <w:b/>
          <w:sz w:val="20"/>
          <w:szCs w:val="20"/>
          <w:highlight w:val="green"/>
        </w:rPr>
      </w:pPr>
      <w:r>
        <w:rPr>
          <w:rFonts w:ascii="Times New Roman" w:hAnsi="Times New Roman"/>
          <w:b/>
          <w:sz w:val="20"/>
          <w:szCs w:val="20"/>
          <w:highlight w:val="green"/>
        </w:rPr>
        <w:br w:type="page"/>
      </w:r>
    </w:p>
    <w:p w:rsidR="00533440" w:rsidRDefault="00533440" w:rsidP="00533440">
      <w:pPr>
        <w:pBdr>
          <w:top w:val="single" w:sz="6" w:space="1" w:color="auto"/>
          <w:bottom w:val="single" w:sz="6" w:space="4" w:color="auto"/>
        </w:pBdr>
        <w:spacing w:after="0" w:line="240" w:lineRule="auto"/>
        <w:ind w:left="720" w:hanging="720"/>
        <w:jc w:val="center"/>
        <w:rPr>
          <w:rFonts w:ascii="Times New Roman" w:hAnsi="Times New Roman"/>
          <w:b/>
          <w:sz w:val="20"/>
          <w:szCs w:val="20"/>
          <w:highlight w:val="green"/>
        </w:rPr>
      </w:pPr>
    </w:p>
    <w:p w:rsidR="00533440" w:rsidRDefault="00244B9D" w:rsidP="00533440">
      <w:pPr>
        <w:pBdr>
          <w:top w:val="single" w:sz="6" w:space="1" w:color="auto"/>
          <w:bottom w:val="single" w:sz="6" w:space="4" w:color="auto"/>
        </w:pBdr>
        <w:spacing w:after="0" w:line="240" w:lineRule="auto"/>
        <w:ind w:left="720" w:hanging="720"/>
        <w:jc w:val="center"/>
        <w:rPr>
          <w:rFonts w:ascii="Times New Roman" w:hAnsi="Times New Roman"/>
          <w:b/>
          <w:sz w:val="36"/>
          <w:szCs w:val="36"/>
        </w:rPr>
      </w:pPr>
      <w:r>
        <w:rPr>
          <w:rFonts w:ascii="Times New Roman" w:hAnsi="Times New Roman"/>
          <w:b/>
          <w:sz w:val="36"/>
          <w:szCs w:val="36"/>
        </w:rPr>
        <w:t xml:space="preserve">FOREIGN </w:t>
      </w:r>
      <w:r w:rsidR="00F23453">
        <w:rPr>
          <w:rFonts w:ascii="Times New Roman" w:hAnsi="Times New Roman"/>
          <w:b/>
          <w:sz w:val="36"/>
          <w:szCs w:val="36"/>
        </w:rPr>
        <w:t>COMPANIES</w:t>
      </w:r>
    </w:p>
    <w:p w:rsidR="00533440" w:rsidRDefault="00533440" w:rsidP="00533440">
      <w:pPr>
        <w:pBdr>
          <w:top w:val="single" w:sz="6" w:space="1" w:color="auto"/>
          <w:bottom w:val="single" w:sz="6" w:space="4" w:color="auto"/>
        </w:pBdr>
        <w:spacing w:after="0" w:line="240" w:lineRule="auto"/>
        <w:ind w:left="720" w:hanging="720"/>
        <w:jc w:val="center"/>
        <w:rPr>
          <w:rFonts w:ascii="Times New Roman" w:hAnsi="Times New Roman"/>
          <w:b/>
          <w:sz w:val="20"/>
          <w:szCs w:val="20"/>
        </w:rPr>
      </w:pPr>
    </w:p>
    <w:p w:rsidR="00F246F6" w:rsidRPr="002C7EEA" w:rsidRDefault="00F246F6" w:rsidP="0006557E">
      <w:pPr>
        <w:spacing w:after="0" w:line="240" w:lineRule="auto"/>
        <w:jc w:val="both"/>
        <w:rPr>
          <w:rFonts w:ascii="Times New Roman" w:hAnsi="Times New Roman"/>
          <w:sz w:val="26"/>
          <w:szCs w:val="26"/>
        </w:rPr>
      </w:pPr>
    </w:p>
    <w:p w:rsidR="00F246F6" w:rsidRPr="002C7EEA" w:rsidRDefault="00F246F6" w:rsidP="0006557E">
      <w:pPr>
        <w:spacing w:after="0" w:line="240" w:lineRule="auto"/>
        <w:jc w:val="both"/>
        <w:rPr>
          <w:rFonts w:ascii="Times New Roman" w:hAnsi="Times New Roman"/>
          <w:b/>
          <w:sz w:val="26"/>
          <w:szCs w:val="26"/>
          <w:u w:val="single"/>
        </w:rPr>
      </w:pPr>
      <w:r w:rsidRPr="002C7EEA">
        <w:rPr>
          <w:rFonts w:ascii="Times New Roman" w:hAnsi="Times New Roman"/>
          <w:b/>
          <w:sz w:val="26"/>
          <w:szCs w:val="26"/>
          <w:u w:val="single"/>
        </w:rPr>
        <w:t>P</w:t>
      </w:r>
      <w:r w:rsidR="00096F7F" w:rsidRPr="002C7EEA">
        <w:rPr>
          <w:rFonts w:ascii="Times New Roman" w:hAnsi="Times New Roman"/>
          <w:b/>
          <w:sz w:val="26"/>
          <w:szCs w:val="26"/>
          <w:u w:val="single"/>
        </w:rPr>
        <w:t>REAMBLE</w:t>
      </w:r>
    </w:p>
    <w:p w:rsidR="00F246F6" w:rsidRPr="002C7EEA" w:rsidRDefault="00F246F6" w:rsidP="0006557E">
      <w:pPr>
        <w:spacing w:after="0" w:line="240" w:lineRule="auto"/>
        <w:jc w:val="both"/>
        <w:rPr>
          <w:rFonts w:ascii="Times New Roman" w:hAnsi="Times New Roman"/>
          <w:sz w:val="26"/>
          <w:szCs w:val="26"/>
        </w:rPr>
      </w:pPr>
    </w:p>
    <w:p w:rsidR="00810609" w:rsidRPr="002C7EEA" w:rsidRDefault="00C24E7B" w:rsidP="00096F7F">
      <w:pPr>
        <w:pStyle w:val="ListParagraph"/>
        <w:numPr>
          <w:ilvl w:val="0"/>
          <w:numId w:val="6"/>
        </w:numPr>
        <w:spacing w:after="0" w:line="240" w:lineRule="auto"/>
        <w:ind w:left="0" w:firstLine="0"/>
        <w:jc w:val="both"/>
        <w:rPr>
          <w:rFonts w:ascii="Times New Roman" w:hAnsi="Times New Roman"/>
          <w:sz w:val="26"/>
          <w:szCs w:val="26"/>
        </w:rPr>
      </w:pPr>
      <w:r w:rsidRPr="002C7EEA">
        <w:rPr>
          <w:rFonts w:ascii="Times New Roman" w:hAnsi="Times New Roman"/>
          <w:sz w:val="26"/>
          <w:szCs w:val="26"/>
        </w:rPr>
        <w:t xml:space="preserve">In the </w:t>
      </w:r>
      <w:r w:rsidR="00551272">
        <w:rPr>
          <w:rFonts w:ascii="Times New Roman" w:hAnsi="Times New Roman"/>
          <w:i/>
          <w:sz w:val="26"/>
          <w:szCs w:val="26"/>
        </w:rPr>
        <w:t>Consultation on the Regulatory Framework for Foreign Entities in Singapore</w:t>
      </w:r>
      <w:r w:rsidR="00551272">
        <w:rPr>
          <w:rFonts w:ascii="Times New Roman" w:hAnsi="Times New Roman"/>
          <w:sz w:val="26"/>
          <w:szCs w:val="26"/>
        </w:rPr>
        <w:t xml:space="preserve">, </w:t>
      </w:r>
      <w:r w:rsidR="0060428D" w:rsidRPr="002C7EEA">
        <w:rPr>
          <w:rFonts w:ascii="Times New Roman" w:hAnsi="Times New Roman"/>
          <w:sz w:val="26"/>
          <w:szCs w:val="26"/>
        </w:rPr>
        <w:t xml:space="preserve">the </w:t>
      </w:r>
      <w:r w:rsidR="00B47B15" w:rsidRPr="002C7EEA">
        <w:rPr>
          <w:rFonts w:ascii="Times New Roman" w:hAnsi="Times New Roman"/>
          <w:sz w:val="26"/>
          <w:szCs w:val="26"/>
        </w:rPr>
        <w:t xml:space="preserve">following issues </w:t>
      </w:r>
      <w:r w:rsidR="0060428D" w:rsidRPr="002C7EEA">
        <w:rPr>
          <w:rFonts w:ascii="Times New Roman" w:hAnsi="Times New Roman"/>
          <w:sz w:val="26"/>
          <w:szCs w:val="26"/>
        </w:rPr>
        <w:t xml:space="preserve">relating to </w:t>
      </w:r>
      <w:r w:rsidR="00551272">
        <w:rPr>
          <w:rFonts w:ascii="Times New Roman" w:hAnsi="Times New Roman"/>
          <w:sz w:val="26"/>
          <w:szCs w:val="26"/>
        </w:rPr>
        <w:t xml:space="preserve">foreign </w:t>
      </w:r>
      <w:r w:rsidR="000C6C9A">
        <w:rPr>
          <w:rFonts w:ascii="Times New Roman" w:hAnsi="Times New Roman"/>
          <w:sz w:val="26"/>
          <w:szCs w:val="26"/>
        </w:rPr>
        <w:t>companies</w:t>
      </w:r>
      <w:r w:rsidR="00551272">
        <w:rPr>
          <w:rFonts w:ascii="Times New Roman" w:hAnsi="Times New Roman"/>
          <w:sz w:val="26"/>
          <w:szCs w:val="26"/>
        </w:rPr>
        <w:t xml:space="preserve"> were considered</w:t>
      </w:r>
      <w:r w:rsidR="00EC12B2" w:rsidRPr="002C7EEA">
        <w:rPr>
          <w:rFonts w:ascii="Times New Roman" w:hAnsi="Times New Roman"/>
          <w:sz w:val="26"/>
          <w:szCs w:val="26"/>
        </w:rPr>
        <w:t>:</w:t>
      </w:r>
    </w:p>
    <w:p w:rsidR="00810609" w:rsidRPr="002C7EEA" w:rsidRDefault="00810609" w:rsidP="00810609">
      <w:pPr>
        <w:spacing w:after="0" w:line="240" w:lineRule="auto"/>
        <w:jc w:val="both"/>
        <w:rPr>
          <w:rFonts w:ascii="Times New Roman" w:hAnsi="Times New Roman"/>
          <w:sz w:val="26"/>
          <w:szCs w:val="26"/>
        </w:rPr>
      </w:pPr>
    </w:p>
    <w:p w:rsidR="00810609" w:rsidRPr="003E32C8" w:rsidRDefault="003E32C8" w:rsidP="003E32C8">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scope of legislation</w:t>
      </w:r>
      <w:r w:rsidR="00DE6C2C" w:rsidRPr="003E32C8">
        <w:rPr>
          <w:rFonts w:ascii="Times New Roman" w:hAnsi="Times New Roman"/>
          <w:sz w:val="26"/>
          <w:szCs w:val="26"/>
        </w:rPr>
        <w:t>;</w:t>
      </w:r>
    </w:p>
    <w:p w:rsidR="00810609" w:rsidRPr="002C7EEA"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 xml:space="preserve">foreign </w:t>
      </w:r>
      <w:r w:rsidR="00D6423D">
        <w:rPr>
          <w:rFonts w:ascii="Times New Roman" w:hAnsi="Times New Roman"/>
          <w:sz w:val="26"/>
          <w:szCs w:val="26"/>
        </w:rPr>
        <w:t xml:space="preserve">companies’ </w:t>
      </w:r>
      <w:r>
        <w:rPr>
          <w:rFonts w:ascii="Times New Roman" w:hAnsi="Times New Roman"/>
          <w:sz w:val="26"/>
          <w:szCs w:val="26"/>
        </w:rPr>
        <w:t>ability to hold immovable property;</w:t>
      </w:r>
    </w:p>
    <w:p w:rsidR="00551272"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sidRPr="00551272">
        <w:rPr>
          <w:rFonts w:ascii="Times New Roman" w:hAnsi="Times New Roman"/>
          <w:sz w:val="26"/>
          <w:szCs w:val="26"/>
        </w:rPr>
        <w:t>particulars required to be lodged upon registration;</w:t>
      </w:r>
    </w:p>
    <w:p w:rsidR="00551272"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sidRPr="00551272">
        <w:rPr>
          <w:rFonts w:ascii="Times New Roman" w:hAnsi="Times New Roman"/>
          <w:sz w:val="26"/>
          <w:szCs w:val="26"/>
        </w:rPr>
        <w:t>authentication of documents lodged with Registrar;</w:t>
      </w:r>
    </w:p>
    <w:p w:rsidR="00810609" w:rsidRPr="002C7EEA"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reducing the minimum number of agents</w:t>
      </w:r>
      <w:r w:rsidR="00DE6C2C" w:rsidRPr="00551272">
        <w:rPr>
          <w:rFonts w:ascii="Times New Roman" w:hAnsi="Times New Roman"/>
          <w:sz w:val="26"/>
          <w:szCs w:val="26"/>
        </w:rPr>
        <w:t>;</w:t>
      </w:r>
    </w:p>
    <w:p w:rsidR="00810609" w:rsidRPr="002C7EEA"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simplifying filing requirements for appointment of authorised agents and others</w:t>
      </w:r>
      <w:r w:rsidR="00DE6C2C">
        <w:rPr>
          <w:rFonts w:ascii="Times New Roman" w:hAnsi="Times New Roman"/>
          <w:sz w:val="26"/>
          <w:szCs w:val="26"/>
        </w:rPr>
        <w:t>;</w:t>
      </w:r>
    </w:p>
    <w:p w:rsidR="00F246F6" w:rsidRPr="002C7EEA"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filing obligations</w:t>
      </w:r>
      <w:r w:rsidR="00DE6C2C">
        <w:rPr>
          <w:rFonts w:ascii="Times New Roman" w:hAnsi="Times New Roman"/>
          <w:sz w:val="26"/>
          <w:szCs w:val="26"/>
        </w:rPr>
        <w:t>;</w:t>
      </w:r>
    </w:p>
    <w:p w:rsidR="00551272"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financial disclosure;</w:t>
      </w:r>
    </w:p>
    <w:p w:rsidR="00551272" w:rsidRPr="00A70AB7" w:rsidRDefault="003E32C8" w:rsidP="00A70AB7">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branch registers</w:t>
      </w:r>
      <w:r w:rsidR="00A70AB7">
        <w:rPr>
          <w:rFonts w:ascii="Times New Roman" w:hAnsi="Times New Roman"/>
          <w:sz w:val="26"/>
          <w:szCs w:val="26"/>
        </w:rPr>
        <w:t xml:space="preserve"> and </w:t>
      </w:r>
      <w:r w:rsidR="00551272" w:rsidRPr="00A70AB7">
        <w:rPr>
          <w:rFonts w:ascii="Times New Roman" w:hAnsi="Times New Roman"/>
          <w:sz w:val="26"/>
          <w:szCs w:val="26"/>
        </w:rPr>
        <w:t>provisions relating to certificate of shareholding;</w:t>
      </w:r>
    </w:p>
    <w:p w:rsidR="00551272"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general accountability and personal liability of agents;</w:t>
      </w:r>
    </w:p>
    <w:p w:rsidR="00551272"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 xml:space="preserve">removing </w:t>
      </w:r>
      <w:r w:rsidR="005B748E">
        <w:rPr>
          <w:rFonts w:ascii="Times New Roman" w:hAnsi="Times New Roman"/>
          <w:sz w:val="26"/>
          <w:szCs w:val="26"/>
        </w:rPr>
        <w:t xml:space="preserve">the </w:t>
      </w:r>
      <w:r>
        <w:rPr>
          <w:rFonts w:ascii="Times New Roman" w:hAnsi="Times New Roman"/>
          <w:sz w:val="26"/>
          <w:szCs w:val="26"/>
        </w:rPr>
        <w:t>requirement to display names and place of or</w:t>
      </w:r>
      <w:r w:rsidR="00CE1BF1">
        <w:rPr>
          <w:rFonts w:ascii="Times New Roman" w:hAnsi="Times New Roman"/>
          <w:sz w:val="26"/>
          <w:szCs w:val="26"/>
        </w:rPr>
        <w:t>i</w:t>
      </w:r>
      <w:r>
        <w:rPr>
          <w:rFonts w:ascii="Times New Roman" w:hAnsi="Times New Roman"/>
          <w:sz w:val="26"/>
          <w:szCs w:val="26"/>
        </w:rPr>
        <w:t>gin outside registered office and every place of business;</w:t>
      </w:r>
    </w:p>
    <w:p w:rsidR="00551272" w:rsidRDefault="00551272"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 xml:space="preserve">requiring a foreign </w:t>
      </w:r>
      <w:r w:rsidR="00D6423D">
        <w:rPr>
          <w:rFonts w:ascii="Times New Roman" w:hAnsi="Times New Roman"/>
          <w:sz w:val="26"/>
          <w:szCs w:val="26"/>
        </w:rPr>
        <w:t xml:space="preserve">company </w:t>
      </w:r>
      <w:r>
        <w:rPr>
          <w:rFonts w:ascii="Times New Roman" w:hAnsi="Times New Roman"/>
          <w:sz w:val="26"/>
          <w:szCs w:val="26"/>
        </w:rPr>
        <w:t>to include registration number in documents;</w:t>
      </w:r>
    </w:p>
    <w:p w:rsidR="00810609" w:rsidRDefault="003E32C8"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 xml:space="preserve">service of documents on foreign </w:t>
      </w:r>
      <w:r w:rsidR="00D6423D">
        <w:rPr>
          <w:rFonts w:ascii="Times New Roman" w:hAnsi="Times New Roman"/>
          <w:sz w:val="26"/>
          <w:szCs w:val="26"/>
        </w:rPr>
        <w:t xml:space="preserve">company </w:t>
      </w:r>
      <w:r>
        <w:rPr>
          <w:rFonts w:ascii="Times New Roman" w:hAnsi="Times New Roman"/>
          <w:sz w:val="26"/>
          <w:szCs w:val="26"/>
        </w:rPr>
        <w:t>at registered address at place of incorporation;</w:t>
      </w:r>
    </w:p>
    <w:p w:rsidR="003E32C8" w:rsidRDefault="003E32C8"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 xml:space="preserve">closure of foreign </w:t>
      </w:r>
      <w:r w:rsidR="00F23453">
        <w:rPr>
          <w:rFonts w:ascii="Times New Roman" w:hAnsi="Times New Roman"/>
          <w:sz w:val="26"/>
          <w:szCs w:val="26"/>
        </w:rPr>
        <w:t>companies</w:t>
      </w:r>
      <w:r>
        <w:rPr>
          <w:rFonts w:ascii="Times New Roman" w:hAnsi="Times New Roman"/>
          <w:sz w:val="26"/>
          <w:szCs w:val="26"/>
        </w:rPr>
        <w:t xml:space="preserve"> in Singapore; </w:t>
      </w:r>
    </w:p>
    <w:p w:rsidR="003E32C8" w:rsidRPr="003E32C8" w:rsidRDefault="003E32C8" w:rsidP="003E32C8">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 xml:space="preserve">restriction on names of foreign </w:t>
      </w:r>
      <w:r w:rsidR="00F23453">
        <w:rPr>
          <w:rFonts w:ascii="Times New Roman" w:hAnsi="Times New Roman"/>
          <w:sz w:val="26"/>
          <w:szCs w:val="26"/>
        </w:rPr>
        <w:t>companies</w:t>
      </w:r>
      <w:r>
        <w:rPr>
          <w:rFonts w:ascii="Times New Roman" w:hAnsi="Times New Roman"/>
          <w:sz w:val="26"/>
          <w:szCs w:val="26"/>
        </w:rPr>
        <w:t xml:space="preserve">; </w:t>
      </w:r>
      <w:r w:rsidRPr="003E32C8">
        <w:rPr>
          <w:rFonts w:ascii="Times New Roman" w:hAnsi="Times New Roman"/>
          <w:sz w:val="26"/>
          <w:szCs w:val="26"/>
        </w:rPr>
        <w:t xml:space="preserve">and </w:t>
      </w:r>
    </w:p>
    <w:p w:rsidR="00810609" w:rsidRPr="002C7EEA" w:rsidRDefault="003E32C8" w:rsidP="00810609">
      <w:pPr>
        <w:pStyle w:val="ListParagraph"/>
        <w:numPr>
          <w:ilvl w:val="0"/>
          <w:numId w:val="4"/>
        </w:numPr>
        <w:spacing w:after="0" w:line="240" w:lineRule="auto"/>
        <w:ind w:left="709" w:hanging="709"/>
        <w:jc w:val="both"/>
        <w:rPr>
          <w:rFonts w:ascii="Times New Roman" w:hAnsi="Times New Roman"/>
          <w:sz w:val="26"/>
          <w:szCs w:val="26"/>
        </w:rPr>
      </w:pPr>
      <w:r>
        <w:rPr>
          <w:rFonts w:ascii="Times New Roman" w:hAnsi="Times New Roman"/>
          <w:sz w:val="26"/>
          <w:szCs w:val="26"/>
        </w:rPr>
        <w:t>transfer of incorporation.</w:t>
      </w:r>
    </w:p>
    <w:p w:rsidR="0060428D" w:rsidRPr="002C7EEA" w:rsidRDefault="0060428D" w:rsidP="0006557E">
      <w:pPr>
        <w:spacing w:after="0" w:line="240" w:lineRule="auto"/>
        <w:jc w:val="both"/>
        <w:rPr>
          <w:rFonts w:ascii="Times New Roman" w:hAnsi="Times New Roman"/>
          <w:sz w:val="26"/>
          <w:szCs w:val="26"/>
        </w:rPr>
      </w:pPr>
    </w:p>
    <w:p w:rsidR="00BE20C9" w:rsidRPr="002004B4" w:rsidRDefault="00096F7F" w:rsidP="0006557E">
      <w:pPr>
        <w:spacing w:after="0" w:line="240" w:lineRule="auto"/>
        <w:jc w:val="both"/>
        <w:rPr>
          <w:rFonts w:ascii="Times New Roman" w:hAnsi="Times New Roman"/>
          <w:b/>
          <w:sz w:val="26"/>
          <w:szCs w:val="26"/>
          <w:u w:val="single"/>
        </w:rPr>
      </w:pPr>
      <w:r w:rsidRPr="002C7EEA">
        <w:rPr>
          <w:rFonts w:ascii="Times New Roman" w:hAnsi="Times New Roman"/>
          <w:b/>
          <w:sz w:val="26"/>
          <w:szCs w:val="26"/>
          <w:u w:val="single"/>
        </w:rPr>
        <w:t xml:space="preserve">SUMMARY OF FEEDBACK RECEIVED AND </w:t>
      </w:r>
      <w:r w:rsidR="00CC588F">
        <w:rPr>
          <w:rFonts w:ascii="Times New Roman" w:hAnsi="Times New Roman"/>
          <w:b/>
          <w:sz w:val="26"/>
          <w:szCs w:val="26"/>
          <w:u w:val="single"/>
        </w:rPr>
        <w:t xml:space="preserve">OUR </w:t>
      </w:r>
      <w:r w:rsidRPr="002C7EEA">
        <w:rPr>
          <w:rFonts w:ascii="Times New Roman" w:hAnsi="Times New Roman"/>
          <w:b/>
          <w:sz w:val="26"/>
          <w:szCs w:val="26"/>
          <w:u w:val="single"/>
        </w:rPr>
        <w:t>RESPONSE</w:t>
      </w:r>
      <w:r w:rsidR="00DE6C2C">
        <w:rPr>
          <w:rFonts w:ascii="Times New Roman" w:hAnsi="Times New Roman"/>
          <w:b/>
          <w:sz w:val="26"/>
          <w:szCs w:val="26"/>
          <w:u w:val="single"/>
        </w:rPr>
        <w:t>S</w:t>
      </w:r>
    </w:p>
    <w:p w:rsidR="00657F43" w:rsidRPr="002004B4" w:rsidRDefault="00657F43" w:rsidP="0006557E">
      <w:pPr>
        <w:spacing w:after="0" w:line="240" w:lineRule="auto"/>
        <w:jc w:val="both"/>
        <w:rPr>
          <w:rFonts w:ascii="Times New Roman" w:hAnsi="Times New Roman"/>
          <w:sz w:val="26"/>
          <w:szCs w:val="26"/>
        </w:rPr>
      </w:pPr>
    </w:p>
    <w:p w:rsidR="003E32C8" w:rsidRPr="003E32C8" w:rsidRDefault="00096F7F" w:rsidP="003E32C8">
      <w:pPr>
        <w:spacing w:after="0" w:line="240" w:lineRule="auto"/>
        <w:jc w:val="both"/>
        <w:rPr>
          <w:rFonts w:ascii="Times New Roman" w:hAnsi="Times New Roman"/>
          <w:b/>
          <w:sz w:val="26"/>
          <w:szCs w:val="26"/>
        </w:rPr>
      </w:pPr>
      <w:r w:rsidRPr="002C7EEA">
        <w:rPr>
          <w:rFonts w:ascii="Times New Roman" w:hAnsi="Times New Roman"/>
          <w:b/>
          <w:sz w:val="26"/>
          <w:szCs w:val="26"/>
        </w:rPr>
        <w:t>I.</w:t>
      </w:r>
      <w:r w:rsidRPr="002C7EEA">
        <w:rPr>
          <w:rFonts w:ascii="Times New Roman" w:hAnsi="Times New Roman"/>
          <w:b/>
          <w:sz w:val="26"/>
          <w:szCs w:val="26"/>
        </w:rPr>
        <w:tab/>
      </w:r>
      <w:r w:rsidR="003E32C8">
        <w:rPr>
          <w:rFonts w:ascii="Times New Roman" w:hAnsi="Times New Roman"/>
          <w:b/>
          <w:sz w:val="26"/>
          <w:szCs w:val="26"/>
        </w:rPr>
        <w:t>SCOPE OF LEGISLATION</w:t>
      </w:r>
    </w:p>
    <w:p w:rsidR="003E32C8" w:rsidRPr="002004B4" w:rsidRDefault="003E32C8" w:rsidP="0006557E">
      <w:pPr>
        <w:spacing w:after="0" w:line="24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BE20C9" w:rsidRPr="004D39E9" w:rsidTr="00146F1A">
        <w:tc>
          <w:tcPr>
            <w:tcW w:w="9242" w:type="dxa"/>
          </w:tcPr>
          <w:p w:rsidR="004D39E9" w:rsidRDefault="004D39E9" w:rsidP="004D39E9">
            <w:pPr>
              <w:pStyle w:val="NoSpacing"/>
              <w:rPr>
                <w:rFonts w:ascii="Times New Roman" w:hAnsi="Times New Roman"/>
                <w:sz w:val="26"/>
                <w:szCs w:val="26"/>
                <w:u w:val="single"/>
              </w:rPr>
            </w:pPr>
            <w:r w:rsidRPr="004D39E9">
              <w:rPr>
                <w:rFonts w:ascii="Times New Roman" w:hAnsi="Times New Roman"/>
                <w:sz w:val="26"/>
                <w:szCs w:val="26"/>
                <w:u w:val="single"/>
              </w:rPr>
              <w:t>Recommendation 1</w:t>
            </w:r>
          </w:p>
          <w:p w:rsidR="004D39E9" w:rsidRPr="004D39E9" w:rsidRDefault="004D39E9" w:rsidP="004D39E9">
            <w:pPr>
              <w:pStyle w:val="NoSpacing"/>
              <w:rPr>
                <w:rFonts w:ascii="Times New Roman" w:hAnsi="Times New Roman"/>
                <w:sz w:val="26"/>
                <w:szCs w:val="26"/>
                <w:u w:val="single"/>
              </w:rPr>
            </w:pPr>
          </w:p>
          <w:p w:rsidR="004D39E9" w:rsidRPr="004D39E9" w:rsidRDefault="004D39E9" w:rsidP="004D39E9">
            <w:pPr>
              <w:pStyle w:val="NoSpacing"/>
              <w:jc w:val="both"/>
              <w:rPr>
                <w:rFonts w:ascii="Times New Roman" w:hAnsi="Times New Roman"/>
                <w:sz w:val="26"/>
                <w:szCs w:val="26"/>
              </w:rPr>
            </w:pPr>
            <w:r w:rsidRPr="004D39E9">
              <w:rPr>
                <w:rFonts w:ascii="Times New Roman" w:hAnsi="Times New Roman"/>
                <w:sz w:val="26"/>
                <w:szCs w:val="26"/>
              </w:rPr>
              <w:t xml:space="preserve">The definition of “foreign entity” should follow the current definition of “foreign company” under the Companies Act and would cover the following types of entities: </w:t>
            </w:r>
          </w:p>
          <w:p w:rsidR="004D39E9" w:rsidRPr="004D39E9" w:rsidRDefault="004D39E9" w:rsidP="00BD4411">
            <w:pPr>
              <w:pStyle w:val="NoSpacing"/>
              <w:ind w:left="709" w:hanging="709"/>
              <w:jc w:val="both"/>
              <w:rPr>
                <w:rFonts w:ascii="Times New Roman" w:hAnsi="Times New Roman"/>
                <w:sz w:val="26"/>
                <w:szCs w:val="26"/>
              </w:rPr>
            </w:pPr>
            <w:r w:rsidRPr="004D39E9">
              <w:rPr>
                <w:rFonts w:ascii="Times New Roman" w:hAnsi="Times New Roman"/>
                <w:sz w:val="26"/>
                <w:szCs w:val="26"/>
              </w:rPr>
              <w:t>(a)</w:t>
            </w:r>
            <w:r w:rsidRPr="004D39E9">
              <w:rPr>
                <w:rFonts w:ascii="Times New Roman" w:hAnsi="Times New Roman"/>
                <w:sz w:val="26"/>
                <w:szCs w:val="26"/>
              </w:rPr>
              <w:tab/>
              <w:t>a company, corporation, society, association or other body incorporated outside Singapore; or</w:t>
            </w:r>
          </w:p>
          <w:p w:rsidR="004D39E9" w:rsidRPr="004D39E9" w:rsidRDefault="004D39E9" w:rsidP="00BD4411">
            <w:pPr>
              <w:pStyle w:val="NoSpacing"/>
              <w:ind w:left="709" w:hanging="709"/>
              <w:jc w:val="both"/>
              <w:rPr>
                <w:rFonts w:ascii="Times New Roman" w:hAnsi="Times New Roman"/>
                <w:sz w:val="26"/>
                <w:szCs w:val="26"/>
              </w:rPr>
            </w:pPr>
            <w:r w:rsidRPr="004D39E9">
              <w:rPr>
                <w:rFonts w:ascii="Times New Roman" w:hAnsi="Times New Roman"/>
                <w:sz w:val="26"/>
                <w:szCs w:val="26"/>
              </w:rPr>
              <w:t>(b)</w:t>
            </w:r>
            <w:r w:rsidRPr="004D39E9">
              <w:rPr>
                <w:rFonts w:ascii="Times New Roman" w:hAnsi="Times New Roman"/>
                <w:sz w:val="26"/>
                <w:szCs w:val="26"/>
              </w:rPr>
              <w:tab/>
              <w:t>an unincorporated society, association or other body which under the law of its place of origin may sue or be sued, or hold property in the name of the secretary or other officer of the body or association duly appointed for that purpose and which does not have its head office or principal place of business in Singapore.</w:t>
            </w:r>
          </w:p>
        </w:tc>
      </w:tr>
    </w:tbl>
    <w:p w:rsidR="00176C9E" w:rsidRDefault="00176C9E" w:rsidP="009E610D">
      <w:pPr>
        <w:pStyle w:val="NoSpacing"/>
        <w:jc w:val="both"/>
        <w:rPr>
          <w:rFonts w:ascii="Times New Roman" w:hAnsi="Times New Roman"/>
          <w:sz w:val="26"/>
          <w:szCs w:val="26"/>
          <w:u w:val="single"/>
        </w:rPr>
      </w:pPr>
    </w:p>
    <w:p w:rsidR="009E610D" w:rsidRPr="002004B4" w:rsidRDefault="009E610D" w:rsidP="009E610D">
      <w:pPr>
        <w:pStyle w:val="NoSpacing"/>
        <w:jc w:val="both"/>
        <w:rPr>
          <w:rFonts w:ascii="Times New Roman" w:hAnsi="Times New Roman"/>
          <w:sz w:val="26"/>
          <w:szCs w:val="26"/>
          <w:u w:val="single"/>
        </w:rPr>
      </w:pPr>
      <w:r w:rsidRPr="002004B4">
        <w:rPr>
          <w:rFonts w:ascii="Times New Roman" w:hAnsi="Times New Roman"/>
          <w:sz w:val="26"/>
          <w:szCs w:val="26"/>
          <w:u w:val="single"/>
        </w:rPr>
        <w:lastRenderedPageBreak/>
        <w:t>Summary of Feedback Received</w:t>
      </w:r>
    </w:p>
    <w:p w:rsidR="009E610D" w:rsidRPr="002004B4" w:rsidRDefault="009E610D" w:rsidP="009E610D">
      <w:pPr>
        <w:pStyle w:val="NoSpacing"/>
        <w:jc w:val="both"/>
        <w:rPr>
          <w:rFonts w:ascii="Times New Roman" w:hAnsi="Times New Roman"/>
          <w:sz w:val="26"/>
          <w:szCs w:val="26"/>
          <w:u w:val="single"/>
        </w:rPr>
      </w:pPr>
    </w:p>
    <w:p w:rsidR="009E610D" w:rsidRPr="002004B4" w:rsidRDefault="009E610D" w:rsidP="009E610D">
      <w:pPr>
        <w:pStyle w:val="NoSpacing"/>
        <w:numPr>
          <w:ilvl w:val="0"/>
          <w:numId w:val="6"/>
        </w:numPr>
        <w:ind w:left="0" w:firstLine="0"/>
        <w:jc w:val="both"/>
        <w:rPr>
          <w:rFonts w:ascii="Times New Roman" w:hAnsi="Times New Roman"/>
          <w:sz w:val="26"/>
          <w:szCs w:val="26"/>
        </w:rPr>
      </w:pPr>
      <w:r w:rsidRPr="000F7E2A">
        <w:rPr>
          <w:rFonts w:ascii="Times New Roman" w:hAnsi="Times New Roman"/>
          <w:sz w:val="26"/>
          <w:szCs w:val="26"/>
        </w:rPr>
        <w:t xml:space="preserve">Most respondents agreed </w:t>
      </w:r>
      <w:r w:rsidR="00C63A11">
        <w:rPr>
          <w:rFonts w:ascii="Times New Roman" w:hAnsi="Times New Roman"/>
          <w:sz w:val="26"/>
          <w:szCs w:val="26"/>
        </w:rPr>
        <w:t xml:space="preserve">with </w:t>
      </w:r>
      <w:r w:rsidR="00F661B6">
        <w:rPr>
          <w:rFonts w:ascii="Times New Roman" w:hAnsi="Times New Roman"/>
          <w:sz w:val="26"/>
          <w:szCs w:val="26"/>
        </w:rPr>
        <w:t xml:space="preserve">the </w:t>
      </w:r>
      <w:r w:rsidR="00C63A11">
        <w:rPr>
          <w:rFonts w:ascii="Times New Roman" w:hAnsi="Times New Roman"/>
          <w:sz w:val="26"/>
          <w:szCs w:val="26"/>
        </w:rPr>
        <w:t>recommendation</w:t>
      </w:r>
      <w:r w:rsidR="00F661B6">
        <w:rPr>
          <w:rFonts w:ascii="Times New Roman" w:hAnsi="Times New Roman"/>
          <w:sz w:val="26"/>
          <w:szCs w:val="26"/>
        </w:rPr>
        <w:t xml:space="preserve"> to retain the existing coverage of foreign entities</w:t>
      </w:r>
      <w:r w:rsidR="006C32F7">
        <w:rPr>
          <w:rFonts w:ascii="Times New Roman" w:hAnsi="Times New Roman"/>
          <w:sz w:val="26"/>
          <w:szCs w:val="26"/>
        </w:rPr>
        <w:t xml:space="preserve">. One </w:t>
      </w:r>
      <w:r w:rsidR="00C63A11">
        <w:rPr>
          <w:rFonts w:ascii="Times New Roman" w:hAnsi="Times New Roman"/>
          <w:sz w:val="26"/>
          <w:szCs w:val="26"/>
        </w:rPr>
        <w:t xml:space="preserve">respondent </w:t>
      </w:r>
      <w:r w:rsidR="006C32F7">
        <w:rPr>
          <w:rFonts w:ascii="Times New Roman" w:hAnsi="Times New Roman"/>
          <w:sz w:val="26"/>
          <w:szCs w:val="26"/>
        </w:rPr>
        <w:t xml:space="preserve">disagreed and </w:t>
      </w:r>
      <w:r w:rsidR="00C63A11">
        <w:rPr>
          <w:rFonts w:ascii="Times New Roman" w:hAnsi="Times New Roman"/>
          <w:sz w:val="26"/>
          <w:szCs w:val="26"/>
        </w:rPr>
        <w:t>suggested that foreign partnerships should be allowed to register as foreign partnerships in Singapore</w:t>
      </w:r>
      <w:r w:rsidR="007A4E5A">
        <w:rPr>
          <w:rFonts w:ascii="Times New Roman" w:hAnsi="Times New Roman"/>
          <w:sz w:val="26"/>
          <w:szCs w:val="26"/>
        </w:rPr>
        <w:t>.</w:t>
      </w:r>
    </w:p>
    <w:p w:rsidR="009E610D" w:rsidRPr="002004B4" w:rsidRDefault="009E610D" w:rsidP="009E610D">
      <w:pPr>
        <w:spacing w:after="0" w:line="240" w:lineRule="auto"/>
        <w:jc w:val="both"/>
        <w:rPr>
          <w:rFonts w:ascii="Times New Roman" w:hAnsi="Times New Roman"/>
          <w:sz w:val="26"/>
          <w:szCs w:val="26"/>
        </w:rPr>
      </w:pPr>
    </w:p>
    <w:p w:rsidR="009E610D" w:rsidRPr="002004B4" w:rsidRDefault="00F34084" w:rsidP="009E610D">
      <w:pPr>
        <w:pStyle w:val="NoSpacing"/>
        <w:jc w:val="both"/>
        <w:rPr>
          <w:rFonts w:ascii="Times New Roman" w:hAnsi="Times New Roman"/>
          <w:sz w:val="26"/>
          <w:szCs w:val="26"/>
          <w:u w:val="single"/>
        </w:rPr>
      </w:pPr>
      <w:r>
        <w:rPr>
          <w:rFonts w:ascii="Times New Roman" w:hAnsi="Times New Roman"/>
          <w:sz w:val="26"/>
          <w:szCs w:val="26"/>
          <w:u w:val="single"/>
        </w:rPr>
        <w:t xml:space="preserve">Our </w:t>
      </w:r>
      <w:r w:rsidR="009E610D" w:rsidRPr="002004B4">
        <w:rPr>
          <w:rFonts w:ascii="Times New Roman" w:hAnsi="Times New Roman"/>
          <w:sz w:val="26"/>
          <w:szCs w:val="26"/>
          <w:u w:val="single"/>
        </w:rPr>
        <w:t>Response</w:t>
      </w:r>
    </w:p>
    <w:p w:rsidR="009E610D" w:rsidRPr="002004B4" w:rsidRDefault="009E610D" w:rsidP="009E610D">
      <w:pPr>
        <w:pStyle w:val="NoSpacing"/>
        <w:jc w:val="both"/>
        <w:rPr>
          <w:rFonts w:ascii="Times New Roman" w:hAnsi="Times New Roman"/>
          <w:sz w:val="26"/>
          <w:szCs w:val="26"/>
        </w:rPr>
      </w:pPr>
    </w:p>
    <w:p w:rsidR="00500542" w:rsidRPr="002C7EEA" w:rsidRDefault="0064182C" w:rsidP="009E610D">
      <w:pPr>
        <w:pStyle w:val="NoSpacing"/>
        <w:numPr>
          <w:ilvl w:val="0"/>
          <w:numId w:val="6"/>
        </w:numPr>
        <w:ind w:left="0" w:firstLine="0"/>
        <w:jc w:val="both"/>
        <w:rPr>
          <w:rFonts w:ascii="Times New Roman" w:hAnsi="Times New Roman"/>
          <w:sz w:val="26"/>
          <w:szCs w:val="26"/>
        </w:rPr>
      </w:pPr>
      <w:r>
        <w:rPr>
          <w:rFonts w:ascii="Times New Roman" w:hAnsi="Times New Roman"/>
          <w:b/>
          <w:sz w:val="26"/>
          <w:szCs w:val="26"/>
        </w:rPr>
        <w:t>R</w:t>
      </w:r>
      <w:r w:rsidR="00EB173D">
        <w:rPr>
          <w:rFonts w:ascii="Times New Roman" w:hAnsi="Times New Roman"/>
          <w:b/>
          <w:sz w:val="26"/>
          <w:szCs w:val="26"/>
        </w:rPr>
        <w:t>etain</w:t>
      </w:r>
      <w:r w:rsidR="009E610D" w:rsidRPr="002004B4">
        <w:rPr>
          <w:rFonts w:ascii="Times New Roman" w:hAnsi="Times New Roman"/>
          <w:b/>
          <w:sz w:val="26"/>
          <w:szCs w:val="26"/>
        </w:rPr>
        <w:t xml:space="preserve"> Recommendation 1</w:t>
      </w:r>
      <w:r w:rsidR="009E610D" w:rsidRPr="002004B4">
        <w:rPr>
          <w:rFonts w:ascii="Times New Roman" w:hAnsi="Times New Roman"/>
          <w:sz w:val="26"/>
          <w:szCs w:val="26"/>
        </w:rPr>
        <w:t xml:space="preserve">. </w:t>
      </w:r>
      <w:r w:rsidR="00F34084">
        <w:rPr>
          <w:rFonts w:ascii="Times New Roman" w:hAnsi="Times New Roman"/>
          <w:sz w:val="26"/>
          <w:szCs w:val="26"/>
        </w:rPr>
        <w:t xml:space="preserve">We agree </w:t>
      </w:r>
      <w:r w:rsidR="00F661B6">
        <w:rPr>
          <w:rFonts w:ascii="Times New Roman" w:hAnsi="Times New Roman"/>
          <w:sz w:val="26"/>
          <w:szCs w:val="26"/>
        </w:rPr>
        <w:t>that i</w:t>
      </w:r>
      <w:r w:rsidR="00075563">
        <w:rPr>
          <w:rFonts w:ascii="Times New Roman" w:hAnsi="Times New Roman"/>
          <w:sz w:val="26"/>
          <w:szCs w:val="26"/>
        </w:rPr>
        <w:t>n</w:t>
      </w:r>
      <w:r w:rsidR="00C63A11">
        <w:rPr>
          <w:rFonts w:ascii="Times New Roman" w:hAnsi="Times New Roman"/>
          <w:sz w:val="26"/>
          <w:szCs w:val="26"/>
        </w:rPr>
        <w:t xml:space="preserve">cluding foreign partnerships which cannot sue or be sued or cannot hold property </w:t>
      </w:r>
      <w:r w:rsidR="006E30B3">
        <w:rPr>
          <w:rFonts w:ascii="Times New Roman" w:hAnsi="Times New Roman"/>
          <w:sz w:val="26"/>
          <w:szCs w:val="26"/>
        </w:rPr>
        <w:t xml:space="preserve">might </w:t>
      </w:r>
      <w:r w:rsidR="00C63A11">
        <w:rPr>
          <w:rFonts w:ascii="Times New Roman" w:hAnsi="Times New Roman"/>
          <w:sz w:val="26"/>
          <w:szCs w:val="26"/>
        </w:rPr>
        <w:t xml:space="preserve">not sit well with the </w:t>
      </w:r>
      <w:r w:rsidR="00BB4279">
        <w:rPr>
          <w:rFonts w:ascii="Times New Roman" w:hAnsi="Times New Roman"/>
          <w:sz w:val="26"/>
          <w:szCs w:val="26"/>
        </w:rPr>
        <w:t xml:space="preserve">rest of the </w:t>
      </w:r>
      <w:r w:rsidR="00C63A11">
        <w:rPr>
          <w:rFonts w:ascii="Times New Roman" w:hAnsi="Times New Roman"/>
          <w:sz w:val="26"/>
          <w:szCs w:val="26"/>
        </w:rPr>
        <w:t xml:space="preserve">regulatory </w:t>
      </w:r>
      <w:r w:rsidR="00F23453">
        <w:rPr>
          <w:rFonts w:ascii="Times New Roman" w:hAnsi="Times New Roman"/>
          <w:sz w:val="26"/>
          <w:szCs w:val="26"/>
        </w:rPr>
        <w:t>framework.</w:t>
      </w:r>
      <w:r w:rsidR="00075563">
        <w:rPr>
          <w:rFonts w:ascii="Times New Roman" w:hAnsi="Times New Roman"/>
          <w:sz w:val="26"/>
          <w:szCs w:val="26"/>
        </w:rPr>
        <w:t xml:space="preserve"> </w:t>
      </w:r>
      <w:r w:rsidR="00F661B6">
        <w:rPr>
          <w:rFonts w:ascii="Times New Roman" w:hAnsi="Times New Roman"/>
          <w:sz w:val="26"/>
          <w:szCs w:val="26"/>
        </w:rPr>
        <w:t>A</w:t>
      </w:r>
      <w:r w:rsidR="00BB4279">
        <w:rPr>
          <w:rFonts w:ascii="Times New Roman" w:hAnsi="Times New Roman"/>
          <w:sz w:val="26"/>
          <w:szCs w:val="26"/>
        </w:rPr>
        <w:t xml:space="preserve">s the provisions relating to foreign companies will be retained in the Act, </w:t>
      </w:r>
      <w:r w:rsidR="00170DA8" w:rsidRPr="008C13D8">
        <w:rPr>
          <w:rFonts w:ascii="Times New Roman" w:hAnsi="Times New Roman"/>
          <w:sz w:val="26"/>
          <w:szCs w:val="26"/>
        </w:rPr>
        <w:t xml:space="preserve">the term “foreign company” will not be </w:t>
      </w:r>
      <w:r w:rsidR="00C22CE1">
        <w:rPr>
          <w:rFonts w:ascii="Times New Roman" w:hAnsi="Times New Roman"/>
          <w:sz w:val="26"/>
          <w:szCs w:val="26"/>
        </w:rPr>
        <w:t>changed to</w:t>
      </w:r>
      <w:r w:rsidR="00BB4279">
        <w:rPr>
          <w:rFonts w:ascii="Times New Roman" w:hAnsi="Times New Roman"/>
          <w:sz w:val="26"/>
          <w:szCs w:val="26"/>
        </w:rPr>
        <w:t xml:space="preserve"> “foreign entity” in the Act.</w:t>
      </w:r>
    </w:p>
    <w:p w:rsidR="007A4E5A" w:rsidRPr="002004B4" w:rsidRDefault="007A4E5A" w:rsidP="008C2584">
      <w:pPr>
        <w:pStyle w:val="No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8C2584" w:rsidRPr="00882D55" w:rsidTr="00146F1A">
        <w:tc>
          <w:tcPr>
            <w:tcW w:w="9242" w:type="dxa"/>
          </w:tcPr>
          <w:p w:rsidR="004D39E9" w:rsidRPr="00C56025" w:rsidRDefault="004D39E9" w:rsidP="004D39E9">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w:t>
            </w:r>
          </w:p>
          <w:p w:rsidR="004D39E9" w:rsidRDefault="004D39E9" w:rsidP="004D39E9">
            <w:pPr>
              <w:pStyle w:val="NoSpacing"/>
              <w:rPr>
                <w:rFonts w:ascii="Times New Roman" w:hAnsi="Times New Roman"/>
                <w:sz w:val="26"/>
                <w:szCs w:val="26"/>
              </w:rPr>
            </w:pPr>
          </w:p>
          <w:p w:rsidR="008C2584" w:rsidRPr="004D39E9" w:rsidRDefault="004D39E9" w:rsidP="004D39E9">
            <w:pPr>
              <w:pStyle w:val="NoSpacing"/>
              <w:jc w:val="both"/>
              <w:rPr>
                <w:rFonts w:ascii="Times New Roman" w:hAnsi="Times New Roman"/>
                <w:sz w:val="26"/>
                <w:szCs w:val="26"/>
              </w:rPr>
            </w:pPr>
            <w:r w:rsidRPr="00C56025">
              <w:rPr>
                <w:rFonts w:ascii="Times New Roman" w:hAnsi="Times New Roman"/>
                <w:sz w:val="26"/>
                <w:szCs w:val="26"/>
              </w:rPr>
              <w:t>The ambit of ACRA’s registration and disclosure regime for foreign entities will cover all foreign entities that establish a place of business or commence to carry on business in Singapore, or intend to do so.</w:t>
            </w:r>
          </w:p>
        </w:tc>
      </w:tr>
    </w:tbl>
    <w:p w:rsidR="008C2584" w:rsidRPr="002004B4" w:rsidRDefault="008C2584" w:rsidP="008C2584">
      <w:pPr>
        <w:pStyle w:val="NoSpacing"/>
        <w:jc w:val="both"/>
        <w:rPr>
          <w:rFonts w:ascii="Times New Roman" w:hAnsi="Times New Roman"/>
          <w:sz w:val="26"/>
          <w:szCs w:val="26"/>
        </w:rPr>
      </w:pPr>
    </w:p>
    <w:p w:rsidR="009E610D" w:rsidRPr="002004B4" w:rsidRDefault="009E610D" w:rsidP="009E610D">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E610D" w:rsidRPr="002004B4" w:rsidRDefault="009E610D" w:rsidP="009E610D">
      <w:pPr>
        <w:pStyle w:val="NoSpacing"/>
        <w:jc w:val="both"/>
        <w:rPr>
          <w:rFonts w:ascii="Times New Roman" w:hAnsi="Times New Roman"/>
          <w:sz w:val="26"/>
          <w:szCs w:val="26"/>
        </w:rPr>
      </w:pPr>
    </w:p>
    <w:p w:rsidR="009E610D" w:rsidRPr="00DB3D34" w:rsidRDefault="00581B37" w:rsidP="009E610D">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All respondents agreed with this recommendation.</w:t>
      </w:r>
    </w:p>
    <w:p w:rsidR="009E610D" w:rsidRPr="000F7E2A" w:rsidRDefault="009E610D" w:rsidP="009E610D">
      <w:pPr>
        <w:spacing w:after="0" w:line="240" w:lineRule="auto"/>
        <w:jc w:val="both"/>
        <w:rPr>
          <w:rFonts w:ascii="Times New Roman" w:hAnsi="Times New Roman"/>
          <w:sz w:val="26"/>
          <w:szCs w:val="26"/>
        </w:rPr>
      </w:pPr>
    </w:p>
    <w:p w:rsidR="009E610D" w:rsidRPr="000F7E2A" w:rsidRDefault="00CC588F" w:rsidP="009E610D">
      <w:pPr>
        <w:pStyle w:val="NoSpacing"/>
        <w:jc w:val="both"/>
        <w:rPr>
          <w:rFonts w:ascii="Times New Roman" w:hAnsi="Times New Roman"/>
          <w:sz w:val="26"/>
          <w:szCs w:val="26"/>
          <w:u w:val="single"/>
        </w:rPr>
      </w:pPr>
      <w:r>
        <w:rPr>
          <w:rFonts w:ascii="Times New Roman" w:hAnsi="Times New Roman"/>
          <w:sz w:val="26"/>
          <w:szCs w:val="26"/>
          <w:u w:val="single"/>
        </w:rPr>
        <w:t xml:space="preserve">Our </w:t>
      </w:r>
      <w:r w:rsidR="009E610D" w:rsidRPr="000F7E2A">
        <w:rPr>
          <w:rFonts w:ascii="Times New Roman" w:hAnsi="Times New Roman"/>
          <w:sz w:val="26"/>
          <w:szCs w:val="26"/>
          <w:u w:val="single"/>
        </w:rPr>
        <w:t>Response</w:t>
      </w:r>
    </w:p>
    <w:p w:rsidR="009E610D" w:rsidRPr="000F7E2A" w:rsidRDefault="009E610D" w:rsidP="009E610D">
      <w:pPr>
        <w:pStyle w:val="NoSpacing"/>
        <w:jc w:val="both"/>
        <w:rPr>
          <w:rFonts w:ascii="Times New Roman" w:hAnsi="Times New Roman"/>
          <w:sz w:val="26"/>
          <w:szCs w:val="26"/>
        </w:rPr>
      </w:pPr>
    </w:p>
    <w:p w:rsidR="00511062" w:rsidRPr="000F7E2A" w:rsidRDefault="0064182C" w:rsidP="009E610D">
      <w:pPr>
        <w:pStyle w:val="NoSpacing"/>
        <w:numPr>
          <w:ilvl w:val="0"/>
          <w:numId w:val="6"/>
        </w:numPr>
        <w:ind w:left="0" w:firstLine="0"/>
        <w:jc w:val="both"/>
        <w:rPr>
          <w:rFonts w:ascii="Times New Roman" w:hAnsi="Times New Roman"/>
          <w:sz w:val="26"/>
          <w:szCs w:val="26"/>
        </w:rPr>
      </w:pPr>
      <w:r>
        <w:rPr>
          <w:rFonts w:ascii="Times New Roman" w:hAnsi="Times New Roman"/>
          <w:b/>
          <w:sz w:val="26"/>
          <w:szCs w:val="26"/>
        </w:rPr>
        <w:t>R</w:t>
      </w:r>
      <w:r w:rsidR="00EB173D">
        <w:rPr>
          <w:rFonts w:ascii="Times New Roman" w:hAnsi="Times New Roman"/>
          <w:b/>
          <w:sz w:val="26"/>
          <w:szCs w:val="26"/>
        </w:rPr>
        <w:t>etain</w:t>
      </w:r>
      <w:r w:rsidR="00581B37">
        <w:rPr>
          <w:rFonts w:ascii="Times New Roman" w:hAnsi="Times New Roman"/>
          <w:b/>
          <w:sz w:val="26"/>
          <w:szCs w:val="26"/>
        </w:rPr>
        <w:t xml:space="preserve"> Recommendation </w:t>
      </w:r>
      <w:r w:rsidR="009E610D" w:rsidRPr="000F7E2A">
        <w:rPr>
          <w:rFonts w:ascii="Times New Roman" w:hAnsi="Times New Roman"/>
          <w:b/>
          <w:sz w:val="26"/>
          <w:szCs w:val="26"/>
        </w:rPr>
        <w:t>2</w:t>
      </w:r>
      <w:r w:rsidR="009E610D" w:rsidRPr="000F7E2A">
        <w:rPr>
          <w:rFonts w:ascii="Times New Roman" w:hAnsi="Times New Roman"/>
          <w:sz w:val="26"/>
          <w:szCs w:val="26"/>
        </w:rPr>
        <w:t>.</w:t>
      </w:r>
      <w:r w:rsidR="00F23453">
        <w:rPr>
          <w:rFonts w:ascii="Times New Roman" w:hAnsi="Times New Roman"/>
          <w:sz w:val="26"/>
          <w:szCs w:val="26"/>
        </w:rPr>
        <w:t xml:space="preserve"> </w:t>
      </w:r>
      <w:r w:rsidR="00CC588F">
        <w:rPr>
          <w:rFonts w:ascii="Times New Roman" w:hAnsi="Times New Roman"/>
          <w:sz w:val="26"/>
          <w:szCs w:val="26"/>
        </w:rPr>
        <w:t xml:space="preserve">We </w:t>
      </w:r>
      <w:r w:rsidR="006E30B3">
        <w:rPr>
          <w:rFonts w:ascii="Times New Roman" w:hAnsi="Times New Roman"/>
          <w:sz w:val="26"/>
          <w:szCs w:val="26"/>
        </w:rPr>
        <w:t xml:space="preserve">agree </w:t>
      </w:r>
      <w:r w:rsidR="00D1661A">
        <w:rPr>
          <w:rFonts w:ascii="Times New Roman" w:hAnsi="Times New Roman"/>
          <w:sz w:val="26"/>
          <w:szCs w:val="26"/>
        </w:rPr>
        <w:t xml:space="preserve">that </w:t>
      </w:r>
      <w:r w:rsidR="00563BCD">
        <w:rPr>
          <w:rFonts w:ascii="Times New Roman" w:hAnsi="Times New Roman"/>
          <w:sz w:val="26"/>
          <w:szCs w:val="26"/>
        </w:rPr>
        <w:t>t</w:t>
      </w:r>
      <w:r w:rsidR="00F23453">
        <w:rPr>
          <w:rFonts w:ascii="Times New Roman" w:hAnsi="Times New Roman"/>
          <w:sz w:val="26"/>
          <w:szCs w:val="26"/>
        </w:rPr>
        <w:t>his recommendation will</w:t>
      </w:r>
      <w:r w:rsidR="00581B37">
        <w:rPr>
          <w:rFonts w:ascii="Times New Roman" w:hAnsi="Times New Roman"/>
          <w:sz w:val="26"/>
          <w:szCs w:val="26"/>
        </w:rPr>
        <w:t xml:space="preserve"> improve clarity</w:t>
      </w:r>
      <w:r w:rsidR="00BB4279">
        <w:rPr>
          <w:rFonts w:ascii="Times New Roman" w:hAnsi="Times New Roman"/>
          <w:sz w:val="26"/>
          <w:szCs w:val="26"/>
        </w:rPr>
        <w:t xml:space="preserve"> on the scope of the legislation</w:t>
      </w:r>
      <w:r w:rsidR="00FB7C00">
        <w:rPr>
          <w:rFonts w:ascii="Times New Roman" w:hAnsi="Times New Roman"/>
          <w:sz w:val="26"/>
          <w:szCs w:val="26"/>
        </w:rPr>
        <w:t>.</w:t>
      </w:r>
    </w:p>
    <w:p w:rsidR="00050767" w:rsidRPr="002004B4" w:rsidRDefault="00050767" w:rsidP="0006557E">
      <w:pPr>
        <w:spacing w:after="0" w:line="24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CE08A2" w:rsidRPr="00882D55" w:rsidTr="00CF10CA">
        <w:tc>
          <w:tcPr>
            <w:tcW w:w="9242" w:type="dxa"/>
          </w:tcPr>
          <w:p w:rsidR="004D39E9" w:rsidRPr="00C56025" w:rsidRDefault="004D39E9" w:rsidP="004D39E9">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w:t>
            </w:r>
          </w:p>
          <w:p w:rsidR="004D39E9" w:rsidRDefault="004D39E9" w:rsidP="004D39E9">
            <w:pPr>
              <w:pStyle w:val="NoSpacing"/>
              <w:rPr>
                <w:rFonts w:ascii="Times New Roman" w:hAnsi="Times New Roman"/>
                <w:sz w:val="26"/>
                <w:szCs w:val="26"/>
              </w:rPr>
            </w:pPr>
          </w:p>
          <w:p w:rsidR="004D39E9" w:rsidRPr="00C56025" w:rsidRDefault="004D39E9" w:rsidP="004D39E9">
            <w:pPr>
              <w:pStyle w:val="NoSpacing"/>
              <w:jc w:val="both"/>
              <w:rPr>
                <w:rFonts w:ascii="Times New Roman" w:hAnsi="Times New Roman"/>
                <w:sz w:val="26"/>
                <w:szCs w:val="26"/>
              </w:rPr>
            </w:pPr>
            <w:r w:rsidRPr="00C56025">
              <w:rPr>
                <w:rFonts w:ascii="Times New Roman" w:hAnsi="Times New Roman"/>
                <w:sz w:val="26"/>
                <w:szCs w:val="26"/>
              </w:rPr>
              <w:t xml:space="preserve">The definition of “carrying on business” should be retained with the following modifications: </w:t>
            </w:r>
          </w:p>
          <w:p w:rsidR="004D39E9" w:rsidRPr="00C56025" w:rsidRDefault="004D39E9"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(a)</w:t>
            </w:r>
            <w:r w:rsidRPr="00C56025">
              <w:rPr>
                <w:rFonts w:ascii="Times New Roman" w:hAnsi="Times New Roman"/>
                <w:sz w:val="26"/>
                <w:szCs w:val="26"/>
              </w:rPr>
              <w:tab/>
              <w:t xml:space="preserve">The definition should be clarified to include coverage of non-profit making activities; </w:t>
            </w:r>
          </w:p>
          <w:p w:rsidR="004D39E9" w:rsidRPr="00C56025" w:rsidRDefault="004D39E9"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 xml:space="preserve">(b) </w:t>
            </w:r>
            <w:r w:rsidRPr="00C56025">
              <w:rPr>
                <w:rFonts w:ascii="Times New Roman" w:hAnsi="Times New Roman"/>
                <w:sz w:val="26"/>
                <w:szCs w:val="26"/>
              </w:rPr>
              <w:tab/>
              <w:t>The Minister should have power by subsidiary legislation to exclude certain activities from being covered within the definition; and</w:t>
            </w:r>
          </w:p>
          <w:p w:rsidR="00CE08A2" w:rsidRPr="002004B4" w:rsidRDefault="004D39E9"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 xml:space="preserve">(c) </w:t>
            </w:r>
            <w:r w:rsidRPr="00C56025">
              <w:rPr>
                <w:rFonts w:ascii="Times New Roman" w:hAnsi="Times New Roman"/>
                <w:sz w:val="26"/>
                <w:szCs w:val="26"/>
              </w:rPr>
              <w:tab/>
              <w:t>The activities by representative offices should be excluded from the definition.</w:t>
            </w:r>
          </w:p>
        </w:tc>
      </w:tr>
    </w:tbl>
    <w:p w:rsidR="00CE08A2" w:rsidRPr="002004B4" w:rsidRDefault="00CE08A2" w:rsidP="0006557E">
      <w:pPr>
        <w:spacing w:after="0" w:line="240" w:lineRule="auto"/>
        <w:jc w:val="both"/>
        <w:rPr>
          <w:rFonts w:ascii="Times New Roman" w:hAnsi="Times New Roman"/>
          <w:sz w:val="26"/>
          <w:szCs w:val="26"/>
        </w:rPr>
      </w:pPr>
    </w:p>
    <w:p w:rsidR="00CE08A2" w:rsidRPr="002004B4" w:rsidRDefault="00CE08A2" w:rsidP="0006557E">
      <w:pPr>
        <w:spacing w:after="0" w:line="240" w:lineRule="auto"/>
        <w:jc w:val="both"/>
        <w:rPr>
          <w:rFonts w:ascii="Times New Roman" w:hAnsi="Times New Roman"/>
          <w:sz w:val="26"/>
          <w:szCs w:val="26"/>
          <w:u w:val="single"/>
        </w:rPr>
      </w:pPr>
      <w:r w:rsidRPr="002004B4">
        <w:rPr>
          <w:rFonts w:ascii="Times New Roman" w:hAnsi="Times New Roman"/>
          <w:sz w:val="26"/>
          <w:szCs w:val="26"/>
          <w:u w:val="single"/>
        </w:rPr>
        <w:t xml:space="preserve">Summary of </w:t>
      </w:r>
      <w:r w:rsidR="00113098" w:rsidRPr="002004B4">
        <w:rPr>
          <w:rFonts w:ascii="Times New Roman" w:hAnsi="Times New Roman"/>
          <w:sz w:val="26"/>
          <w:szCs w:val="26"/>
          <w:u w:val="single"/>
        </w:rPr>
        <w:t>F</w:t>
      </w:r>
      <w:r w:rsidRPr="002004B4">
        <w:rPr>
          <w:rFonts w:ascii="Times New Roman" w:hAnsi="Times New Roman"/>
          <w:sz w:val="26"/>
          <w:szCs w:val="26"/>
          <w:u w:val="single"/>
        </w:rPr>
        <w:t xml:space="preserve">eedback </w:t>
      </w:r>
      <w:r w:rsidR="00113098" w:rsidRPr="002004B4">
        <w:rPr>
          <w:rFonts w:ascii="Times New Roman" w:hAnsi="Times New Roman"/>
          <w:sz w:val="26"/>
          <w:szCs w:val="26"/>
          <w:u w:val="single"/>
        </w:rPr>
        <w:t>R</w:t>
      </w:r>
      <w:r w:rsidRPr="002004B4">
        <w:rPr>
          <w:rFonts w:ascii="Times New Roman" w:hAnsi="Times New Roman"/>
          <w:sz w:val="26"/>
          <w:szCs w:val="26"/>
          <w:u w:val="single"/>
        </w:rPr>
        <w:t>eceived</w:t>
      </w:r>
    </w:p>
    <w:p w:rsidR="00CE08A2" w:rsidRPr="002004B4" w:rsidRDefault="00CE08A2" w:rsidP="0006557E">
      <w:pPr>
        <w:spacing w:after="0" w:line="240" w:lineRule="auto"/>
        <w:jc w:val="both"/>
        <w:rPr>
          <w:rFonts w:ascii="Times New Roman" w:hAnsi="Times New Roman"/>
          <w:sz w:val="26"/>
          <w:szCs w:val="26"/>
        </w:rPr>
      </w:pPr>
    </w:p>
    <w:p w:rsidR="00CE08A2" w:rsidRPr="000F7E2A" w:rsidRDefault="006A0B20" w:rsidP="00096F7F">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 xml:space="preserve">Most </w:t>
      </w:r>
      <w:r w:rsidR="00430BB9" w:rsidRPr="000F7E2A">
        <w:rPr>
          <w:rFonts w:ascii="Times New Roman" w:hAnsi="Times New Roman"/>
          <w:sz w:val="26"/>
          <w:szCs w:val="26"/>
        </w:rPr>
        <w:t xml:space="preserve">respondents </w:t>
      </w:r>
      <w:r w:rsidR="00CE08A2" w:rsidRPr="000F7E2A">
        <w:rPr>
          <w:rFonts w:ascii="Times New Roman" w:hAnsi="Times New Roman"/>
          <w:sz w:val="26"/>
          <w:szCs w:val="26"/>
        </w:rPr>
        <w:t>agreed with this recommendation.</w:t>
      </w:r>
      <w:r>
        <w:rPr>
          <w:rFonts w:ascii="Times New Roman" w:hAnsi="Times New Roman"/>
          <w:sz w:val="26"/>
          <w:szCs w:val="26"/>
        </w:rPr>
        <w:t xml:space="preserve"> </w:t>
      </w:r>
      <w:r w:rsidR="006C32F7">
        <w:rPr>
          <w:rFonts w:ascii="Times New Roman" w:hAnsi="Times New Roman"/>
          <w:sz w:val="26"/>
          <w:szCs w:val="26"/>
        </w:rPr>
        <w:t>O</w:t>
      </w:r>
      <w:r>
        <w:rPr>
          <w:rFonts w:ascii="Times New Roman" w:hAnsi="Times New Roman"/>
          <w:sz w:val="26"/>
          <w:szCs w:val="26"/>
        </w:rPr>
        <w:t xml:space="preserve">ne respondent </w:t>
      </w:r>
      <w:r w:rsidR="006C32F7">
        <w:rPr>
          <w:rFonts w:ascii="Times New Roman" w:hAnsi="Times New Roman"/>
          <w:sz w:val="26"/>
          <w:szCs w:val="26"/>
        </w:rPr>
        <w:t xml:space="preserve">disagreed and </w:t>
      </w:r>
      <w:r>
        <w:rPr>
          <w:rFonts w:ascii="Times New Roman" w:hAnsi="Times New Roman"/>
          <w:sz w:val="26"/>
          <w:szCs w:val="26"/>
        </w:rPr>
        <w:t xml:space="preserve">said that the current </w:t>
      </w:r>
      <w:r w:rsidR="00BE37D3">
        <w:rPr>
          <w:rFonts w:ascii="Times New Roman" w:hAnsi="Times New Roman"/>
          <w:sz w:val="26"/>
          <w:szCs w:val="26"/>
        </w:rPr>
        <w:t>lack of a</w:t>
      </w:r>
      <w:r w:rsidR="00F662AB">
        <w:rPr>
          <w:rFonts w:ascii="Times New Roman" w:hAnsi="Times New Roman"/>
          <w:sz w:val="26"/>
          <w:szCs w:val="26"/>
        </w:rPr>
        <w:t>n exhaustive</w:t>
      </w:r>
      <w:r w:rsidR="00BE37D3">
        <w:rPr>
          <w:rFonts w:ascii="Times New Roman" w:hAnsi="Times New Roman"/>
          <w:sz w:val="26"/>
          <w:szCs w:val="26"/>
        </w:rPr>
        <w:t xml:space="preserve"> </w:t>
      </w:r>
      <w:r>
        <w:rPr>
          <w:rFonts w:ascii="Times New Roman" w:hAnsi="Times New Roman"/>
          <w:sz w:val="26"/>
          <w:szCs w:val="26"/>
        </w:rPr>
        <w:t xml:space="preserve">definition </w:t>
      </w:r>
      <w:r w:rsidR="005B4F06">
        <w:rPr>
          <w:rFonts w:ascii="Times New Roman" w:hAnsi="Times New Roman"/>
          <w:sz w:val="26"/>
          <w:szCs w:val="26"/>
        </w:rPr>
        <w:t xml:space="preserve">for ‘carrying on business’ </w:t>
      </w:r>
      <w:r w:rsidR="006E452B">
        <w:rPr>
          <w:rFonts w:ascii="Times New Roman" w:hAnsi="Times New Roman"/>
          <w:sz w:val="26"/>
          <w:szCs w:val="26"/>
        </w:rPr>
        <w:t xml:space="preserve">created </w:t>
      </w:r>
      <w:r>
        <w:rPr>
          <w:rFonts w:ascii="Times New Roman" w:hAnsi="Times New Roman"/>
          <w:sz w:val="26"/>
          <w:szCs w:val="26"/>
        </w:rPr>
        <w:t>practical difficulties for business</w:t>
      </w:r>
      <w:r w:rsidR="00BB4279">
        <w:rPr>
          <w:rFonts w:ascii="Times New Roman" w:hAnsi="Times New Roman"/>
          <w:sz w:val="26"/>
          <w:szCs w:val="26"/>
        </w:rPr>
        <w:t>es</w:t>
      </w:r>
      <w:r>
        <w:rPr>
          <w:rFonts w:ascii="Times New Roman" w:hAnsi="Times New Roman"/>
          <w:sz w:val="26"/>
          <w:szCs w:val="26"/>
        </w:rPr>
        <w:t>.</w:t>
      </w:r>
      <w:r w:rsidR="00297D8F">
        <w:rPr>
          <w:rFonts w:ascii="Times New Roman" w:hAnsi="Times New Roman"/>
          <w:sz w:val="26"/>
          <w:szCs w:val="26"/>
        </w:rPr>
        <w:t xml:space="preserve"> </w:t>
      </w:r>
      <w:r w:rsidR="00A2694C">
        <w:rPr>
          <w:rFonts w:ascii="Times New Roman" w:hAnsi="Times New Roman"/>
          <w:sz w:val="26"/>
          <w:szCs w:val="26"/>
        </w:rPr>
        <w:t xml:space="preserve">Another </w:t>
      </w:r>
      <w:r w:rsidR="00BE37D3">
        <w:rPr>
          <w:rFonts w:ascii="Times New Roman" w:hAnsi="Times New Roman"/>
          <w:sz w:val="26"/>
          <w:szCs w:val="26"/>
        </w:rPr>
        <w:t xml:space="preserve">respondent </w:t>
      </w:r>
      <w:r w:rsidR="006C32F7">
        <w:rPr>
          <w:rFonts w:ascii="Times New Roman" w:hAnsi="Times New Roman"/>
          <w:sz w:val="26"/>
          <w:szCs w:val="26"/>
        </w:rPr>
        <w:t>commented</w:t>
      </w:r>
      <w:r w:rsidR="00073B05">
        <w:rPr>
          <w:rFonts w:ascii="Times New Roman" w:hAnsi="Times New Roman"/>
          <w:sz w:val="26"/>
          <w:szCs w:val="26"/>
        </w:rPr>
        <w:t xml:space="preserve"> that only activities carried out by</w:t>
      </w:r>
      <w:r w:rsidR="00CA060E">
        <w:rPr>
          <w:rFonts w:ascii="Times New Roman" w:hAnsi="Times New Roman"/>
          <w:sz w:val="26"/>
          <w:szCs w:val="26"/>
        </w:rPr>
        <w:t xml:space="preserve"> representative offices registered under International Enterprise Singapore </w:t>
      </w:r>
      <w:r w:rsidR="00073B05">
        <w:rPr>
          <w:rFonts w:ascii="Times New Roman" w:hAnsi="Times New Roman"/>
          <w:sz w:val="26"/>
          <w:szCs w:val="26"/>
        </w:rPr>
        <w:t>(“IE Singapore”) should be excluded. A</w:t>
      </w:r>
      <w:r w:rsidR="00CA060E">
        <w:rPr>
          <w:rFonts w:ascii="Times New Roman" w:hAnsi="Times New Roman"/>
          <w:sz w:val="26"/>
          <w:szCs w:val="26"/>
        </w:rPr>
        <w:t xml:space="preserve">nother </w:t>
      </w:r>
      <w:r w:rsidR="00073B05">
        <w:rPr>
          <w:rFonts w:ascii="Times New Roman" w:hAnsi="Times New Roman"/>
          <w:sz w:val="26"/>
          <w:szCs w:val="26"/>
        </w:rPr>
        <w:t xml:space="preserve">respondent </w:t>
      </w:r>
      <w:r w:rsidR="00CA060E">
        <w:rPr>
          <w:rFonts w:ascii="Times New Roman" w:hAnsi="Times New Roman"/>
          <w:sz w:val="26"/>
          <w:szCs w:val="26"/>
        </w:rPr>
        <w:t xml:space="preserve">said that it might </w:t>
      </w:r>
      <w:r w:rsidR="00073B05">
        <w:rPr>
          <w:rFonts w:ascii="Times New Roman" w:hAnsi="Times New Roman"/>
          <w:sz w:val="26"/>
          <w:szCs w:val="26"/>
        </w:rPr>
        <w:lastRenderedPageBreak/>
        <w:t xml:space="preserve">not be necessary to explicitly exclude the activities by representative offices as </w:t>
      </w:r>
      <w:r w:rsidR="00793AED">
        <w:rPr>
          <w:rFonts w:ascii="Times New Roman" w:hAnsi="Times New Roman"/>
          <w:sz w:val="26"/>
          <w:szCs w:val="26"/>
        </w:rPr>
        <w:t>representative offices were only permitted to carry out limited</w:t>
      </w:r>
      <w:r w:rsidR="00073B05">
        <w:rPr>
          <w:rFonts w:ascii="Times New Roman" w:hAnsi="Times New Roman"/>
          <w:sz w:val="26"/>
          <w:szCs w:val="26"/>
        </w:rPr>
        <w:t xml:space="preserve"> </w:t>
      </w:r>
      <w:r w:rsidR="00CA060E">
        <w:rPr>
          <w:rFonts w:ascii="Times New Roman" w:hAnsi="Times New Roman"/>
          <w:sz w:val="26"/>
          <w:szCs w:val="26"/>
        </w:rPr>
        <w:t xml:space="preserve">activities </w:t>
      </w:r>
      <w:r w:rsidR="00073B05">
        <w:rPr>
          <w:rFonts w:ascii="Times New Roman" w:hAnsi="Times New Roman"/>
          <w:sz w:val="26"/>
          <w:szCs w:val="26"/>
        </w:rPr>
        <w:t xml:space="preserve">and </w:t>
      </w:r>
      <w:r w:rsidR="00793AED">
        <w:rPr>
          <w:rFonts w:ascii="Times New Roman" w:hAnsi="Times New Roman"/>
          <w:sz w:val="26"/>
          <w:szCs w:val="26"/>
        </w:rPr>
        <w:t xml:space="preserve">these activities </w:t>
      </w:r>
      <w:r w:rsidR="00CA060E">
        <w:rPr>
          <w:rFonts w:ascii="Times New Roman" w:hAnsi="Times New Roman"/>
          <w:sz w:val="26"/>
          <w:szCs w:val="26"/>
        </w:rPr>
        <w:t>were already clearly stated in IE Singapore’s website.</w:t>
      </w:r>
      <w:r w:rsidR="00817F72">
        <w:rPr>
          <w:rFonts w:ascii="Times New Roman" w:hAnsi="Times New Roman"/>
          <w:sz w:val="26"/>
          <w:szCs w:val="26"/>
        </w:rPr>
        <w:t xml:space="preserve"> </w:t>
      </w:r>
      <w:r w:rsidR="00793AED">
        <w:rPr>
          <w:rFonts w:ascii="Times New Roman" w:hAnsi="Times New Roman"/>
          <w:sz w:val="26"/>
          <w:szCs w:val="26"/>
        </w:rPr>
        <w:t>One</w:t>
      </w:r>
      <w:r w:rsidR="00817F72">
        <w:rPr>
          <w:rFonts w:ascii="Times New Roman" w:hAnsi="Times New Roman"/>
          <w:sz w:val="26"/>
          <w:szCs w:val="26"/>
        </w:rPr>
        <w:t xml:space="preserve"> respondent </w:t>
      </w:r>
      <w:r w:rsidR="00793AED">
        <w:rPr>
          <w:rFonts w:ascii="Times New Roman" w:hAnsi="Times New Roman"/>
          <w:sz w:val="26"/>
          <w:szCs w:val="26"/>
        </w:rPr>
        <w:t xml:space="preserve">said that the inclusion of non-profit making activities </w:t>
      </w:r>
      <w:r w:rsidR="00817F72">
        <w:rPr>
          <w:rFonts w:ascii="Times New Roman" w:hAnsi="Times New Roman"/>
          <w:sz w:val="26"/>
          <w:szCs w:val="26"/>
        </w:rPr>
        <w:t>should be carefully worded to avoid any unintended effects.</w:t>
      </w:r>
    </w:p>
    <w:p w:rsidR="00CE08A2" w:rsidRPr="002004B4" w:rsidRDefault="00CE08A2" w:rsidP="0006557E">
      <w:pPr>
        <w:spacing w:after="0" w:line="240" w:lineRule="auto"/>
        <w:jc w:val="both"/>
        <w:rPr>
          <w:rFonts w:ascii="Times New Roman" w:hAnsi="Times New Roman"/>
          <w:sz w:val="26"/>
          <w:szCs w:val="26"/>
        </w:rPr>
      </w:pPr>
    </w:p>
    <w:p w:rsidR="00CE08A2" w:rsidRPr="002004B4" w:rsidRDefault="00CC588F" w:rsidP="00CE08A2">
      <w:pPr>
        <w:pStyle w:val="NoSpacing"/>
        <w:jc w:val="both"/>
        <w:rPr>
          <w:rFonts w:ascii="Times New Roman" w:hAnsi="Times New Roman"/>
          <w:sz w:val="26"/>
          <w:szCs w:val="26"/>
          <w:u w:val="single"/>
        </w:rPr>
      </w:pPr>
      <w:r>
        <w:rPr>
          <w:rFonts w:ascii="Times New Roman" w:hAnsi="Times New Roman"/>
          <w:sz w:val="26"/>
          <w:szCs w:val="26"/>
          <w:u w:val="single"/>
        </w:rPr>
        <w:t xml:space="preserve">Our </w:t>
      </w:r>
      <w:r w:rsidR="00113098" w:rsidRPr="002004B4">
        <w:rPr>
          <w:rFonts w:ascii="Times New Roman" w:hAnsi="Times New Roman"/>
          <w:sz w:val="26"/>
          <w:szCs w:val="26"/>
          <w:u w:val="single"/>
        </w:rPr>
        <w:t>R</w:t>
      </w:r>
      <w:r w:rsidR="00CE08A2" w:rsidRPr="002004B4">
        <w:rPr>
          <w:rFonts w:ascii="Times New Roman" w:hAnsi="Times New Roman"/>
          <w:sz w:val="26"/>
          <w:szCs w:val="26"/>
          <w:u w:val="single"/>
        </w:rPr>
        <w:t>esponse</w:t>
      </w:r>
    </w:p>
    <w:p w:rsidR="00CE08A2" w:rsidRPr="002004B4" w:rsidRDefault="00CE08A2" w:rsidP="00CE08A2">
      <w:pPr>
        <w:pStyle w:val="NoSpacing"/>
        <w:jc w:val="both"/>
        <w:rPr>
          <w:rFonts w:ascii="Times New Roman" w:hAnsi="Times New Roman"/>
          <w:sz w:val="26"/>
          <w:szCs w:val="26"/>
        </w:rPr>
      </w:pPr>
    </w:p>
    <w:p w:rsidR="00925E04" w:rsidRDefault="0064182C" w:rsidP="00925E04">
      <w:pPr>
        <w:pStyle w:val="NoSpacing"/>
        <w:numPr>
          <w:ilvl w:val="0"/>
          <w:numId w:val="6"/>
        </w:numPr>
        <w:ind w:left="0" w:firstLine="0"/>
        <w:jc w:val="both"/>
        <w:rPr>
          <w:rFonts w:ascii="Times New Roman" w:hAnsi="Times New Roman"/>
          <w:sz w:val="26"/>
          <w:szCs w:val="26"/>
        </w:rPr>
      </w:pPr>
      <w:r>
        <w:rPr>
          <w:rFonts w:ascii="Times New Roman" w:hAnsi="Times New Roman"/>
          <w:b/>
          <w:sz w:val="26"/>
          <w:szCs w:val="26"/>
        </w:rPr>
        <w:t>R</w:t>
      </w:r>
      <w:r w:rsidR="00EB173D">
        <w:rPr>
          <w:rFonts w:ascii="Times New Roman" w:hAnsi="Times New Roman"/>
          <w:b/>
          <w:sz w:val="26"/>
          <w:szCs w:val="26"/>
        </w:rPr>
        <w:t xml:space="preserve">etain </w:t>
      </w:r>
      <w:r w:rsidR="006A0B20" w:rsidRPr="00CC3134">
        <w:rPr>
          <w:rFonts w:ascii="Times New Roman" w:hAnsi="Times New Roman"/>
          <w:b/>
          <w:sz w:val="26"/>
          <w:szCs w:val="26"/>
        </w:rPr>
        <w:t xml:space="preserve">Recommendation </w:t>
      </w:r>
      <w:r w:rsidR="0021178D" w:rsidRPr="00CC3134">
        <w:rPr>
          <w:rFonts w:ascii="Times New Roman" w:hAnsi="Times New Roman"/>
          <w:b/>
          <w:sz w:val="26"/>
          <w:szCs w:val="26"/>
        </w:rPr>
        <w:t>3</w:t>
      </w:r>
      <w:r w:rsidR="00A9372F">
        <w:rPr>
          <w:rFonts w:ascii="Times New Roman" w:hAnsi="Times New Roman"/>
          <w:b/>
          <w:sz w:val="26"/>
          <w:szCs w:val="26"/>
        </w:rPr>
        <w:t xml:space="preserve"> except for</w:t>
      </w:r>
      <w:r w:rsidR="00826C40">
        <w:rPr>
          <w:rFonts w:ascii="Times New Roman" w:hAnsi="Times New Roman"/>
          <w:b/>
          <w:sz w:val="26"/>
          <w:szCs w:val="26"/>
        </w:rPr>
        <w:t xml:space="preserve"> paragraph (c)</w:t>
      </w:r>
      <w:r w:rsidR="00176C9E">
        <w:rPr>
          <w:rFonts w:ascii="Times New Roman" w:hAnsi="Times New Roman"/>
          <w:b/>
          <w:sz w:val="26"/>
          <w:szCs w:val="26"/>
        </w:rPr>
        <w:t xml:space="preserve"> (</w:t>
      </w:r>
      <w:r w:rsidR="00826C40">
        <w:rPr>
          <w:rFonts w:ascii="Times New Roman" w:hAnsi="Times New Roman"/>
          <w:b/>
          <w:sz w:val="26"/>
          <w:szCs w:val="26"/>
        </w:rPr>
        <w:t>i.e. modify Recommendation 3</w:t>
      </w:r>
      <w:r w:rsidR="00176C9E">
        <w:rPr>
          <w:rFonts w:ascii="Times New Roman" w:hAnsi="Times New Roman"/>
          <w:b/>
          <w:sz w:val="26"/>
          <w:szCs w:val="26"/>
        </w:rPr>
        <w:t>)</w:t>
      </w:r>
      <w:r w:rsidR="0021178D" w:rsidRPr="00CC3134">
        <w:rPr>
          <w:rFonts w:ascii="Times New Roman" w:hAnsi="Times New Roman"/>
          <w:sz w:val="26"/>
          <w:szCs w:val="26"/>
        </w:rPr>
        <w:t xml:space="preserve">. </w:t>
      </w:r>
      <w:r w:rsidR="00CC588F">
        <w:rPr>
          <w:rFonts w:ascii="Times New Roman" w:hAnsi="Times New Roman"/>
          <w:sz w:val="26"/>
          <w:szCs w:val="26"/>
        </w:rPr>
        <w:t xml:space="preserve">We </w:t>
      </w:r>
      <w:r w:rsidR="00E31DC8">
        <w:rPr>
          <w:rFonts w:ascii="Times New Roman" w:hAnsi="Times New Roman"/>
          <w:sz w:val="26"/>
          <w:szCs w:val="26"/>
        </w:rPr>
        <w:t xml:space="preserve">agree that </w:t>
      </w:r>
      <w:r w:rsidR="00D00264">
        <w:rPr>
          <w:rFonts w:ascii="Times New Roman" w:hAnsi="Times New Roman"/>
          <w:sz w:val="26"/>
          <w:szCs w:val="26"/>
        </w:rPr>
        <w:t xml:space="preserve">representative offices </w:t>
      </w:r>
      <w:r w:rsidR="002B6AC2">
        <w:rPr>
          <w:rFonts w:ascii="Times New Roman" w:hAnsi="Times New Roman"/>
          <w:sz w:val="26"/>
          <w:szCs w:val="26"/>
        </w:rPr>
        <w:t xml:space="preserve">typically </w:t>
      </w:r>
      <w:r w:rsidR="00D00264">
        <w:rPr>
          <w:rFonts w:ascii="Times New Roman" w:hAnsi="Times New Roman"/>
          <w:sz w:val="26"/>
          <w:szCs w:val="26"/>
        </w:rPr>
        <w:t>do not and should not conduct activities that fall within the meaning of ‘carrying on business’</w:t>
      </w:r>
      <w:r w:rsidR="00CC3134" w:rsidRPr="00CC3134">
        <w:rPr>
          <w:rFonts w:ascii="Times New Roman" w:hAnsi="Times New Roman"/>
          <w:sz w:val="26"/>
          <w:szCs w:val="26"/>
        </w:rPr>
        <w:t xml:space="preserve">. </w:t>
      </w:r>
      <w:r w:rsidR="00CC3134" w:rsidRPr="00925E04">
        <w:rPr>
          <w:rFonts w:ascii="Times New Roman" w:hAnsi="Times New Roman"/>
          <w:sz w:val="26"/>
          <w:szCs w:val="26"/>
        </w:rPr>
        <w:t>H</w:t>
      </w:r>
      <w:r w:rsidR="00D00264">
        <w:rPr>
          <w:rFonts w:ascii="Times New Roman" w:hAnsi="Times New Roman"/>
          <w:sz w:val="26"/>
          <w:szCs w:val="26"/>
        </w:rPr>
        <w:t>owever</w:t>
      </w:r>
      <w:r w:rsidR="00CC3134" w:rsidRPr="00925E04">
        <w:rPr>
          <w:rFonts w:ascii="Times New Roman" w:hAnsi="Times New Roman"/>
          <w:sz w:val="26"/>
          <w:szCs w:val="26"/>
        </w:rPr>
        <w:t xml:space="preserve"> ACRA </w:t>
      </w:r>
      <w:r w:rsidR="00D00264">
        <w:rPr>
          <w:rFonts w:ascii="Times New Roman" w:hAnsi="Times New Roman"/>
          <w:sz w:val="26"/>
          <w:szCs w:val="26"/>
        </w:rPr>
        <w:t xml:space="preserve">should have the flexibility </w:t>
      </w:r>
      <w:r w:rsidR="00CC3134" w:rsidRPr="00925E04">
        <w:rPr>
          <w:rFonts w:ascii="Times New Roman" w:hAnsi="Times New Roman"/>
          <w:sz w:val="26"/>
          <w:szCs w:val="26"/>
        </w:rPr>
        <w:t xml:space="preserve">to regulate </w:t>
      </w:r>
      <w:r w:rsidR="00826C40">
        <w:rPr>
          <w:rFonts w:ascii="Times New Roman" w:hAnsi="Times New Roman"/>
          <w:sz w:val="26"/>
          <w:szCs w:val="26"/>
        </w:rPr>
        <w:t xml:space="preserve">them </w:t>
      </w:r>
      <w:r w:rsidR="00CC3134" w:rsidRPr="00925E04">
        <w:rPr>
          <w:rFonts w:ascii="Times New Roman" w:hAnsi="Times New Roman"/>
          <w:sz w:val="26"/>
          <w:szCs w:val="26"/>
        </w:rPr>
        <w:t>if their activities fall within the meaning of carrying on business</w:t>
      </w:r>
      <w:r w:rsidR="008B7D67">
        <w:rPr>
          <w:rFonts w:ascii="Times New Roman" w:hAnsi="Times New Roman"/>
          <w:sz w:val="26"/>
          <w:szCs w:val="26"/>
        </w:rPr>
        <w:t>.</w:t>
      </w:r>
    </w:p>
    <w:p w:rsidR="00200E97" w:rsidRDefault="00200E97">
      <w:pPr>
        <w:pStyle w:val="NoSpacing"/>
        <w:jc w:val="both"/>
        <w:rPr>
          <w:rFonts w:ascii="Times New Roman" w:hAnsi="Times New Roman"/>
          <w:sz w:val="26"/>
          <w:szCs w:val="26"/>
        </w:rPr>
      </w:pPr>
    </w:p>
    <w:p w:rsidR="00CE08A2" w:rsidRPr="00925E04" w:rsidRDefault="00F23453" w:rsidP="00925E04">
      <w:pPr>
        <w:pStyle w:val="NoSpacing"/>
        <w:numPr>
          <w:ilvl w:val="0"/>
          <w:numId w:val="6"/>
        </w:numPr>
        <w:ind w:left="0" w:firstLine="0"/>
        <w:jc w:val="both"/>
        <w:rPr>
          <w:rFonts w:ascii="Times New Roman" w:hAnsi="Times New Roman"/>
          <w:sz w:val="26"/>
          <w:szCs w:val="26"/>
        </w:rPr>
      </w:pPr>
      <w:r w:rsidRPr="00925E04">
        <w:rPr>
          <w:rFonts w:ascii="Times New Roman" w:hAnsi="Times New Roman"/>
          <w:sz w:val="26"/>
          <w:szCs w:val="26"/>
        </w:rPr>
        <w:t>P</w:t>
      </w:r>
      <w:r w:rsidR="006A0B20" w:rsidRPr="00925E04">
        <w:rPr>
          <w:rFonts w:ascii="Times New Roman" w:hAnsi="Times New Roman"/>
          <w:sz w:val="26"/>
          <w:szCs w:val="26"/>
        </w:rPr>
        <w:t>ractitioners had</w:t>
      </w:r>
      <w:r w:rsidR="002B7C87">
        <w:rPr>
          <w:rFonts w:ascii="Times New Roman" w:hAnsi="Times New Roman"/>
          <w:sz w:val="26"/>
          <w:szCs w:val="26"/>
        </w:rPr>
        <w:t xml:space="preserve"> expressed that they</w:t>
      </w:r>
      <w:r w:rsidR="006A0B20" w:rsidRPr="00925E04">
        <w:rPr>
          <w:rFonts w:ascii="Times New Roman" w:hAnsi="Times New Roman"/>
          <w:sz w:val="26"/>
          <w:szCs w:val="26"/>
        </w:rPr>
        <w:t xml:space="preserve"> encountered difficulties </w:t>
      </w:r>
      <w:r w:rsidR="002B7C87">
        <w:rPr>
          <w:rFonts w:ascii="Times New Roman" w:hAnsi="Times New Roman"/>
          <w:sz w:val="26"/>
          <w:szCs w:val="26"/>
        </w:rPr>
        <w:t>due to</w:t>
      </w:r>
      <w:r w:rsidR="006A0B20" w:rsidRPr="00925E04">
        <w:rPr>
          <w:rFonts w:ascii="Times New Roman" w:hAnsi="Times New Roman"/>
          <w:sz w:val="26"/>
          <w:szCs w:val="26"/>
        </w:rPr>
        <w:t xml:space="preserve"> the current inclusionary and non-exhaustive definition. However, </w:t>
      </w:r>
      <w:r w:rsidR="00CC588F">
        <w:rPr>
          <w:rFonts w:ascii="Times New Roman" w:hAnsi="Times New Roman"/>
          <w:sz w:val="26"/>
          <w:szCs w:val="26"/>
        </w:rPr>
        <w:t>we</w:t>
      </w:r>
      <w:r w:rsidR="00CC588F" w:rsidRPr="00925E04">
        <w:rPr>
          <w:rFonts w:ascii="Times New Roman" w:hAnsi="Times New Roman"/>
          <w:sz w:val="26"/>
          <w:szCs w:val="26"/>
        </w:rPr>
        <w:t xml:space="preserve"> </w:t>
      </w:r>
      <w:r w:rsidR="000F04EA" w:rsidRPr="00925E04">
        <w:rPr>
          <w:rFonts w:ascii="Times New Roman" w:hAnsi="Times New Roman"/>
          <w:sz w:val="26"/>
          <w:szCs w:val="26"/>
        </w:rPr>
        <w:t xml:space="preserve">had noted the </w:t>
      </w:r>
      <w:r w:rsidR="006A0B20" w:rsidRPr="00925E04">
        <w:rPr>
          <w:rFonts w:ascii="Times New Roman" w:hAnsi="Times New Roman"/>
          <w:sz w:val="26"/>
          <w:szCs w:val="26"/>
        </w:rPr>
        <w:t xml:space="preserve">limitations </w:t>
      </w:r>
      <w:r w:rsidR="000F04EA" w:rsidRPr="00925E04">
        <w:rPr>
          <w:rFonts w:ascii="Times New Roman" w:hAnsi="Times New Roman"/>
          <w:sz w:val="26"/>
          <w:szCs w:val="26"/>
        </w:rPr>
        <w:t xml:space="preserve">of </w:t>
      </w:r>
      <w:r w:rsidR="006A0B20" w:rsidRPr="00925E04">
        <w:rPr>
          <w:rFonts w:ascii="Times New Roman" w:hAnsi="Times New Roman"/>
          <w:sz w:val="26"/>
          <w:szCs w:val="26"/>
        </w:rPr>
        <w:t xml:space="preserve">an exhaustive definition and </w:t>
      </w:r>
      <w:r w:rsidR="000A7CFA">
        <w:rPr>
          <w:rFonts w:ascii="Times New Roman" w:hAnsi="Times New Roman"/>
          <w:sz w:val="26"/>
          <w:szCs w:val="26"/>
        </w:rPr>
        <w:t xml:space="preserve">that </w:t>
      </w:r>
      <w:r w:rsidR="006A0B20" w:rsidRPr="00925E04">
        <w:rPr>
          <w:rFonts w:ascii="Times New Roman" w:hAnsi="Times New Roman"/>
          <w:sz w:val="26"/>
          <w:szCs w:val="26"/>
        </w:rPr>
        <w:t>no major jurisdiction reviewed ha</w:t>
      </w:r>
      <w:r w:rsidR="000A7CFA">
        <w:rPr>
          <w:rFonts w:ascii="Times New Roman" w:hAnsi="Times New Roman"/>
          <w:sz w:val="26"/>
          <w:szCs w:val="26"/>
        </w:rPr>
        <w:t>d</w:t>
      </w:r>
      <w:r w:rsidR="006A0B20" w:rsidRPr="00925E04">
        <w:rPr>
          <w:rFonts w:ascii="Times New Roman" w:hAnsi="Times New Roman"/>
          <w:sz w:val="26"/>
          <w:szCs w:val="26"/>
        </w:rPr>
        <w:t xml:space="preserve"> </w:t>
      </w:r>
      <w:r w:rsidR="000F04EA" w:rsidRPr="00925E04">
        <w:rPr>
          <w:rFonts w:ascii="Times New Roman" w:hAnsi="Times New Roman"/>
          <w:sz w:val="26"/>
          <w:szCs w:val="26"/>
        </w:rPr>
        <w:t>adopted an exhaustive definition</w:t>
      </w:r>
      <w:r w:rsidR="006A0B20" w:rsidRPr="00925E04">
        <w:rPr>
          <w:rFonts w:ascii="Times New Roman" w:hAnsi="Times New Roman"/>
          <w:sz w:val="26"/>
          <w:szCs w:val="26"/>
        </w:rPr>
        <w:t xml:space="preserve">. </w:t>
      </w:r>
      <w:r w:rsidR="00CC588F">
        <w:rPr>
          <w:rFonts w:ascii="Times New Roman" w:hAnsi="Times New Roman"/>
          <w:sz w:val="26"/>
          <w:szCs w:val="26"/>
        </w:rPr>
        <w:t>We</w:t>
      </w:r>
      <w:r w:rsidR="000A7CFA">
        <w:rPr>
          <w:rFonts w:ascii="Times New Roman" w:hAnsi="Times New Roman"/>
          <w:sz w:val="26"/>
          <w:szCs w:val="26"/>
        </w:rPr>
        <w:t xml:space="preserve"> agree to retain the current principles-based approach.</w:t>
      </w:r>
    </w:p>
    <w:p w:rsidR="00F90E31" w:rsidRPr="00A41301" w:rsidRDefault="00F90E31" w:rsidP="00D34BBB">
      <w:pPr>
        <w:pStyle w:val="No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34BBB" w:rsidRPr="00882D55" w:rsidTr="00146F1A">
        <w:tc>
          <w:tcPr>
            <w:tcW w:w="9242" w:type="dxa"/>
          </w:tcPr>
          <w:p w:rsidR="004D39E9" w:rsidRPr="00C56025" w:rsidRDefault="004D39E9" w:rsidP="004D39E9">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4</w:t>
            </w:r>
          </w:p>
          <w:p w:rsidR="004D39E9" w:rsidRDefault="004D39E9" w:rsidP="004D39E9">
            <w:pPr>
              <w:pStyle w:val="NoSpacing"/>
              <w:rPr>
                <w:rFonts w:ascii="Times New Roman" w:eastAsia="SimSun" w:hAnsi="Times New Roman"/>
                <w:color w:val="000000"/>
                <w:sz w:val="26"/>
                <w:szCs w:val="26"/>
                <w:lang w:val="en-GB" w:eastAsia="zh-CN"/>
              </w:rPr>
            </w:pPr>
          </w:p>
          <w:p w:rsidR="00D34BBB" w:rsidRPr="004D39E9" w:rsidRDefault="004D39E9" w:rsidP="004D39E9">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ACRA can issue non-binding guidelines to facilitate the interpretation, clarification and understanding of the definition.</w:t>
            </w:r>
          </w:p>
        </w:tc>
      </w:tr>
    </w:tbl>
    <w:p w:rsidR="00D34BBB" w:rsidRPr="002004B4" w:rsidRDefault="00D34BBB" w:rsidP="00D34BBB">
      <w:pPr>
        <w:spacing w:after="0" w:line="240" w:lineRule="auto"/>
        <w:jc w:val="both"/>
        <w:rPr>
          <w:rFonts w:ascii="Times New Roman" w:hAnsi="Times New Roman"/>
          <w:sz w:val="26"/>
          <w:szCs w:val="26"/>
        </w:rPr>
      </w:pPr>
    </w:p>
    <w:p w:rsidR="009E610D" w:rsidRPr="002004B4" w:rsidRDefault="009E610D" w:rsidP="009E610D">
      <w:pPr>
        <w:spacing w:after="0" w:line="240" w:lineRule="auto"/>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E610D" w:rsidRPr="002004B4" w:rsidRDefault="009E610D" w:rsidP="009E610D">
      <w:pPr>
        <w:spacing w:after="0" w:line="240" w:lineRule="auto"/>
        <w:jc w:val="both"/>
        <w:rPr>
          <w:rFonts w:ascii="Times New Roman" w:hAnsi="Times New Roman"/>
          <w:sz w:val="26"/>
          <w:szCs w:val="26"/>
        </w:rPr>
      </w:pPr>
    </w:p>
    <w:p w:rsidR="009E610D" w:rsidRPr="000F7E2A" w:rsidRDefault="009E610D" w:rsidP="009E610D">
      <w:pPr>
        <w:pStyle w:val="NoSpacing"/>
        <w:numPr>
          <w:ilvl w:val="0"/>
          <w:numId w:val="6"/>
        </w:numPr>
        <w:ind w:left="0" w:firstLine="0"/>
        <w:jc w:val="both"/>
        <w:rPr>
          <w:rFonts w:ascii="Times New Roman" w:hAnsi="Times New Roman"/>
          <w:sz w:val="26"/>
          <w:szCs w:val="26"/>
        </w:rPr>
      </w:pPr>
      <w:r w:rsidRPr="000F7E2A">
        <w:rPr>
          <w:rFonts w:ascii="Times New Roman" w:hAnsi="Times New Roman"/>
          <w:sz w:val="26"/>
          <w:szCs w:val="26"/>
        </w:rPr>
        <w:t>All respondents agreed with this recommendation.</w:t>
      </w:r>
    </w:p>
    <w:p w:rsidR="00A06497" w:rsidRDefault="00A06497" w:rsidP="009E610D">
      <w:pPr>
        <w:spacing w:after="0" w:line="240" w:lineRule="auto"/>
        <w:jc w:val="both"/>
        <w:rPr>
          <w:rFonts w:ascii="Times New Roman" w:hAnsi="Times New Roman"/>
          <w:sz w:val="26"/>
          <w:szCs w:val="26"/>
        </w:rPr>
      </w:pPr>
    </w:p>
    <w:p w:rsidR="009E610D" w:rsidRPr="002004B4" w:rsidRDefault="00CC588F" w:rsidP="009E610D">
      <w:pPr>
        <w:pStyle w:val="NoSpacing"/>
        <w:jc w:val="both"/>
        <w:rPr>
          <w:rFonts w:ascii="Times New Roman" w:hAnsi="Times New Roman"/>
          <w:sz w:val="26"/>
          <w:szCs w:val="26"/>
          <w:u w:val="single"/>
        </w:rPr>
      </w:pPr>
      <w:r>
        <w:rPr>
          <w:rFonts w:ascii="Times New Roman" w:hAnsi="Times New Roman"/>
          <w:sz w:val="26"/>
          <w:szCs w:val="26"/>
          <w:u w:val="single"/>
        </w:rPr>
        <w:t>Our</w:t>
      </w:r>
      <w:r w:rsidRPr="002004B4">
        <w:rPr>
          <w:rFonts w:ascii="Times New Roman" w:hAnsi="Times New Roman"/>
          <w:sz w:val="26"/>
          <w:szCs w:val="26"/>
          <w:u w:val="single"/>
        </w:rPr>
        <w:t xml:space="preserve"> </w:t>
      </w:r>
      <w:r w:rsidR="009E610D" w:rsidRPr="002004B4">
        <w:rPr>
          <w:rFonts w:ascii="Times New Roman" w:hAnsi="Times New Roman"/>
          <w:sz w:val="26"/>
          <w:szCs w:val="26"/>
          <w:u w:val="single"/>
        </w:rPr>
        <w:t>Response</w:t>
      </w:r>
    </w:p>
    <w:p w:rsidR="009E610D" w:rsidRPr="002004B4" w:rsidRDefault="009E610D" w:rsidP="009E610D">
      <w:pPr>
        <w:pStyle w:val="NoSpacing"/>
        <w:jc w:val="both"/>
        <w:rPr>
          <w:rFonts w:ascii="Times New Roman" w:hAnsi="Times New Roman"/>
          <w:sz w:val="26"/>
          <w:szCs w:val="26"/>
        </w:rPr>
      </w:pPr>
    </w:p>
    <w:p w:rsidR="00D34BBB" w:rsidRDefault="0064182C" w:rsidP="00A06497">
      <w:pPr>
        <w:pStyle w:val="NoSpacing"/>
        <w:numPr>
          <w:ilvl w:val="0"/>
          <w:numId w:val="6"/>
        </w:numPr>
        <w:ind w:left="0" w:firstLine="0"/>
        <w:jc w:val="both"/>
        <w:rPr>
          <w:rFonts w:ascii="Times New Roman" w:hAnsi="Times New Roman"/>
          <w:sz w:val="26"/>
          <w:szCs w:val="26"/>
        </w:rPr>
      </w:pPr>
      <w:r>
        <w:rPr>
          <w:rFonts w:ascii="Times New Roman" w:hAnsi="Times New Roman"/>
          <w:b/>
          <w:sz w:val="26"/>
          <w:szCs w:val="26"/>
        </w:rPr>
        <w:t>R</w:t>
      </w:r>
      <w:r w:rsidR="00EB173D">
        <w:rPr>
          <w:rFonts w:ascii="Times New Roman" w:hAnsi="Times New Roman"/>
          <w:b/>
          <w:sz w:val="26"/>
          <w:szCs w:val="26"/>
        </w:rPr>
        <w:t>etain</w:t>
      </w:r>
      <w:r w:rsidR="006A0B20">
        <w:rPr>
          <w:rFonts w:ascii="Times New Roman" w:hAnsi="Times New Roman"/>
          <w:b/>
          <w:sz w:val="26"/>
          <w:szCs w:val="26"/>
        </w:rPr>
        <w:t xml:space="preserve"> Recommendation </w:t>
      </w:r>
      <w:r w:rsidR="009E610D">
        <w:rPr>
          <w:rFonts w:ascii="Times New Roman" w:hAnsi="Times New Roman"/>
          <w:b/>
          <w:sz w:val="26"/>
          <w:szCs w:val="26"/>
        </w:rPr>
        <w:t>4</w:t>
      </w:r>
      <w:r w:rsidR="006B4AE5">
        <w:rPr>
          <w:rFonts w:ascii="Times New Roman" w:hAnsi="Times New Roman"/>
          <w:sz w:val="26"/>
          <w:szCs w:val="26"/>
        </w:rPr>
        <w:t xml:space="preserve"> as</w:t>
      </w:r>
      <w:r w:rsidR="006A0B20">
        <w:rPr>
          <w:rFonts w:ascii="Times New Roman" w:hAnsi="Times New Roman"/>
          <w:sz w:val="26"/>
          <w:szCs w:val="26"/>
        </w:rPr>
        <w:t xml:space="preserve"> such guidelines</w:t>
      </w:r>
      <w:r w:rsidR="006B4AE5">
        <w:rPr>
          <w:rFonts w:ascii="Times New Roman" w:hAnsi="Times New Roman"/>
          <w:sz w:val="26"/>
          <w:szCs w:val="26"/>
        </w:rPr>
        <w:t xml:space="preserve"> will be useful for practi</w:t>
      </w:r>
      <w:r w:rsidR="004F0544">
        <w:rPr>
          <w:rFonts w:ascii="Times New Roman" w:hAnsi="Times New Roman"/>
          <w:sz w:val="26"/>
          <w:szCs w:val="26"/>
        </w:rPr>
        <w:t>ti</w:t>
      </w:r>
      <w:r w:rsidR="006B4AE5">
        <w:rPr>
          <w:rFonts w:ascii="Times New Roman" w:hAnsi="Times New Roman"/>
          <w:sz w:val="26"/>
          <w:szCs w:val="26"/>
        </w:rPr>
        <w:t>oners</w:t>
      </w:r>
      <w:r w:rsidR="006A0B20">
        <w:rPr>
          <w:rFonts w:ascii="Times New Roman" w:hAnsi="Times New Roman"/>
          <w:sz w:val="26"/>
          <w:szCs w:val="26"/>
        </w:rPr>
        <w:t>.</w:t>
      </w:r>
    </w:p>
    <w:p w:rsidR="00666D2B" w:rsidRPr="00013820" w:rsidRDefault="00666D2B">
      <w:pPr>
        <w:spacing w:after="0" w:line="240" w:lineRule="auto"/>
        <w:rPr>
          <w:rFonts w:ascii="Times New Roman" w:hAnsi="Times New Roman"/>
          <w:sz w:val="26"/>
          <w:szCs w:val="26"/>
        </w:rPr>
      </w:pPr>
    </w:p>
    <w:p w:rsidR="000F7714" w:rsidRPr="00013820" w:rsidRDefault="000F7714">
      <w:pPr>
        <w:spacing w:after="0" w:line="240" w:lineRule="auto"/>
        <w:rPr>
          <w:rFonts w:ascii="Times New Roman" w:hAnsi="Times New Roman"/>
          <w:sz w:val="26"/>
          <w:szCs w:val="26"/>
        </w:rPr>
      </w:pPr>
    </w:p>
    <w:p w:rsidR="003E32C8" w:rsidRPr="003E32C8" w:rsidRDefault="003E32C8" w:rsidP="000F7714">
      <w:pPr>
        <w:spacing w:after="0" w:line="240" w:lineRule="auto"/>
        <w:ind w:left="709" w:hanging="709"/>
        <w:jc w:val="both"/>
        <w:rPr>
          <w:rFonts w:ascii="Times New Roman" w:hAnsi="Times New Roman"/>
          <w:b/>
          <w:sz w:val="26"/>
          <w:szCs w:val="26"/>
        </w:rPr>
      </w:pPr>
      <w:r>
        <w:rPr>
          <w:rFonts w:ascii="Times New Roman" w:hAnsi="Times New Roman"/>
          <w:b/>
          <w:sz w:val="26"/>
          <w:szCs w:val="26"/>
        </w:rPr>
        <w:t>I</w:t>
      </w:r>
      <w:r w:rsidRPr="002C7EEA">
        <w:rPr>
          <w:rFonts w:ascii="Times New Roman" w:hAnsi="Times New Roman"/>
          <w:b/>
          <w:sz w:val="26"/>
          <w:szCs w:val="26"/>
        </w:rPr>
        <w:t>I.</w:t>
      </w:r>
      <w:r w:rsidRPr="002C7EEA">
        <w:rPr>
          <w:rFonts w:ascii="Times New Roman" w:hAnsi="Times New Roman"/>
          <w:b/>
          <w:sz w:val="26"/>
          <w:szCs w:val="26"/>
        </w:rPr>
        <w:tab/>
      </w:r>
      <w:r>
        <w:rPr>
          <w:rFonts w:ascii="Times New Roman" w:hAnsi="Times New Roman"/>
          <w:b/>
          <w:sz w:val="26"/>
          <w:szCs w:val="26"/>
        </w:rPr>
        <w:t xml:space="preserve">FOREIGN </w:t>
      </w:r>
      <w:r w:rsidR="00F23453">
        <w:rPr>
          <w:rFonts w:ascii="Times New Roman" w:hAnsi="Times New Roman"/>
          <w:b/>
          <w:sz w:val="26"/>
          <w:szCs w:val="26"/>
        </w:rPr>
        <w:t>COMPANIES’</w:t>
      </w:r>
      <w:r>
        <w:rPr>
          <w:rFonts w:ascii="Times New Roman" w:hAnsi="Times New Roman"/>
          <w:b/>
          <w:sz w:val="26"/>
          <w:szCs w:val="26"/>
        </w:rPr>
        <w:t xml:space="preserve"> ABILITY TO HOLD IMMOVABLE PROPERTY</w:t>
      </w:r>
    </w:p>
    <w:p w:rsidR="004B6D79" w:rsidRPr="00882D55" w:rsidRDefault="004B6D79" w:rsidP="0005028A">
      <w:pPr>
        <w:pStyle w:val="NoSpacing"/>
        <w:jc w:val="both"/>
        <w:rPr>
          <w:rFonts w:ascii="Times New Roman" w:hAnsi="Times New Roman"/>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4B6D79" w:rsidRPr="00882D55" w:rsidTr="00146F1A">
        <w:tc>
          <w:tcPr>
            <w:tcW w:w="9242" w:type="dxa"/>
          </w:tcPr>
          <w:p w:rsidR="004D39E9" w:rsidRDefault="004D39E9" w:rsidP="004D39E9">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5</w:t>
            </w:r>
          </w:p>
          <w:p w:rsidR="004D39E9" w:rsidRPr="00C56025" w:rsidRDefault="004D39E9" w:rsidP="004D39E9">
            <w:pPr>
              <w:pStyle w:val="NoSpacing"/>
              <w:rPr>
                <w:rFonts w:ascii="Times New Roman" w:eastAsia="SimSun" w:hAnsi="Times New Roman"/>
                <w:color w:val="000000"/>
                <w:sz w:val="26"/>
                <w:szCs w:val="26"/>
                <w:u w:val="single"/>
                <w:lang w:eastAsia="zh-CN"/>
              </w:rPr>
            </w:pPr>
          </w:p>
          <w:p w:rsidR="004B6D79" w:rsidRPr="004D39E9" w:rsidRDefault="004D39E9" w:rsidP="004D39E9">
            <w:pPr>
              <w:pStyle w:val="NoSpacing"/>
              <w:jc w:val="both"/>
              <w:rPr>
                <w:rFonts w:ascii="Times New Roman" w:hAnsi="Times New Roman"/>
                <w:sz w:val="26"/>
                <w:szCs w:val="26"/>
                <w:lang w:val="en-GB"/>
              </w:rPr>
            </w:pPr>
            <w:r w:rsidRPr="00C56025">
              <w:rPr>
                <w:rFonts w:ascii="Times New Roman" w:hAnsi="Times New Roman"/>
                <w:sz w:val="26"/>
                <w:szCs w:val="26"/>
              </w:rPr>
              <w:t>The provision in section 367 of the Companies Act, which provides that a foreign company has the power to hold immoveable property in Singapore, will be retained for all registered foreign entities.</w:t>
            </w:r>
          </w:p>
        </w:tc>
      </w:tr>
    </w:tbl>
    <w:p w:rsidR="00EB46FE" w:rsidRDefault="00EB46FE">
      <w:pPr>
        <w:spacing w:after="0" w:line="240" w:lineRule="auto"/>
        <w:rPr>
          <w:rFonts w:ascii="Times New Roman" w:hAnsi="Times New Roman"/>
          <w:sz w:val="26"/>
          <w:szCs w:val="26"/>
          <w:u w:val="single"/>
        </w:rPr>
      </w:pPr>
    </w:p>
    <w:p w:rsidR="00B37E3A" w:rsidRPr="002004B4" w:rsidRDefault="00B37E3A" w:rsidP="00B37E3A">
      <w:pPr>
        <w:spacing w:after="0" w:line="240" w:lineRule="auto"/>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B37E3A" w:rsidRPr="002004B4" w:rsidRDefault="00B37E3A" w:rsidP="00B37E3A">
      <w:pPr>
        <w:spacing w:after="0" w:line="240" w:lineRule="auto"/>
        <w:jc w:val="both"/>
        <w:rPr>
          <w:rFonts w:ascii="Times New Roman" w:hAnsi="Times New Roman"/>
          <w:sz w:val="26"/>
          <w:szCs w:val="26"/>
        </w:rPr>
      </w:pPr>
    </w:p>
    <w:p w:rsidR="00B37E3A" w:rsidRPr="000F7E2A" w:rsidRDefault="006A0B20" w:rsidP="00B37E3A">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 xml:space="preserve">All </w:t>
      </w:r>
      <w:r w:rsidR="00B37E3A" w:rsidRPr="00337BAC">
        <w:rPr>
          <w:rFonts w:ascii="Times New Roman" w:hAnsi="Times New Roman"/>
          <w:sz w:val="26"/>
          <w:szCs w:val="26"/>
        </w:rPr>
        <w:t>respondents a</w:t>
      </w:r>
      <w:r w:rsidR="00013820">
        <w:rPr>
          <w:rFonts w:ascii="Times New Roman" w:hAnsi="Times New Roman"/>
          <w:sz w:val="26"/>
          <w:szCs w:val="26"/>
        </w:rPr>
        <w:t>greed with this recommendation.</w:t>
      </w:r>
    </w:p>
    <w:p w:rsidR="00B37E3A" w:rsidRPr="002004B4" w:rsidRDefault="00B37E3A" w:rsidP="00B37E3A">
      <w:pPr>
        <w:spacing w:after="0" w:line="240" w:lineRule="auto"/>
        <w:jc w:val="both"/>
        <w:rPr>
          <w:rFonts w:ascii="Times New Roman" w:hAnsi="Times New Roman"/>
          <w:sz w:val="26"/>
          <w:szCs w:val="26"/>
        </w:rPr>
      </w:pPr>
    </w:p>
    <w:p w:rsidR="00B37E3A" w:rsidRPr="002004B4" w:rsidRDefault="00CC588F" w:rsidP="00B37E3A">
      <w:pPr>
        <w:pStyle w:val="NoSpacing"/>
        <w:jc w:val="both"/>
        <w:rPr>
          <w:rFonts w:ascii="Times New Roman" w:hAnsi="Times New Roman"/>
          <w:sz w:val="26"/>
          <w:szCs w:val="26"/>
          <w:u w:val="single"/>
        </w:rPr>
      </w:pPr>
      <w:r>
        <w:rPr>
          <w:rFonts w:ascii="Times New Roman" w:hAnsi="Times New Roman"/>
          <w:sz w:val="26"/>
          <w:szCs w:val="26"/>
          <w:u w:val="single"/>
        </w:rPr>
        <w:lastRenderedPageBreak/>
        <w:t>Our</w:t>
      </w:r>
      <w:r w:rsidRPr="002004B4">
        <w:rPr>
          <w:rFonts w:ascii="Times New Roman" w:hAnsi="Times New Roman"/>
          <w:sz w:val="26"/>
          <w:szCs w:val="26"/>
          <w:u w:val="single"/>
        </w:rPr>
        <w:t xml:space="preserve"> </w:t>
      </w:r>
      <w:r w:rsidR="00B37E3A" w:rsidRPr="002004B4">
        <w:rPr>
          <w:rFonts w:ascii="Times New Roman" w:hAnsi="Times New Roman"/>
          <w:sz w:val="26"/>
          <w:szCs w:val="26"/>
          <w:u w:val="single"/>
        </w:rPr>
        <w:t>Response</w:t>
      </w:r>
    </w:p>
    <w:p w:rsidR="00B37E3A" w:rsidRPr="002004B4" w:rsidRDefault="00B37E3A" w:rsidP="00B37E3A">
      <w:pPr>
        <w:pStyle w:val="NoSpacing"/>
        <w:jc w:val="both"/>
        <w:rPr>
          <w:rFonts w:ascii="Times New Roman" w:hAnsi="Times New Roman"/>
          <w:sz w:val="26"/>
          <w:szCs w:val="26"/>
        </w:rPr>
      </w:pPr>
    </w:p>
    <w:p w:rsidR="004B6D79" w:rsidRPr="00DB3D34" w:rsidRDefault="0064182C" w:rsidP="00701779">
      <w:pPr>
        <w:pStyle w:val="NoSpacing"/>
        <w:numPr>
          <w:ilvl w:val="0"/>
          <w:numId w:val="6"/>
        </w:numPr>
        <w:ind w:left="0" w:firstLine="0"/>
        <w:jc w:val="both"/>
        <w:rPr>
          <w:rFonts w:ascii="Times New Roman" w:hAnsi="Times New Roman"/>
          <w:sz w:val="26"/>
          <w:szCs w:val="26"/>
          <w:lang w:val="en-GB"/>
        </w:rPr>
      </w:pPr>
      <w:r>
        <w:rPr>
          <w:rFonts w:ascii="Times New Roman" w:hAnsi="Times New Roman"/>
          <w:b/>
          <w:sz w:val="26"/>
          <w:szCs w:val="26"/>
        </w:rPr>
        <w:t>R</w:t>
      </w:r>
      <w:r w:rsidR="00EB173D">
        <w:rPr>
          <w:rFonts w:ascii="Times New Roman" w:hAnsi="Times New Roman"/>
          <w:b/>
          <w:sz w:val="26"/>
          <w:szCs w:val="26"/>
        </w:rPr>
        <w:t>etain</w:t>
      </w:r>
      <w:r w:rsidR="00B37E3A">
        <w:rPr>
          <w:rFonts w:ascii="Times New Roman" w:hAnsi="Times New Roman"/>
          <w:b/>
          <w:sz w:val="26"/>
          <w:szCs w:val="26"/>
        </w:rPr>
        <w:t xml:space="preserve"> </w:t>
      </w:r>
      <w:r w:rsidR="006A0B20">
        <w:rPr>
          <w:rFonts w:ascii="Times New Roman" w:hAnsi="Times New Roman"/>
          <w:b/>
          <w:sz w:val="26"/>
          <w:szCs w:val="26"/>
        </w:rPr>
        <w:t xml:space="preserve">Recommendation </w:t>
      </w:r>
      <w:r w:rsidR="00B37E3A">
        <w:rPr>
          <w:rFonts w:ascii="Times New Roman" w:hAnsi="Times New Roman"/>
          <w:b/>
          <w:sz w:val="26"/>
          <w:szCs w:val="26"/>
        </w:rPr>
        <w:t>5</w:t>
      </w:r>
      <w:r w:rsidR="00B37E3A" w:rsidRPr="002004B4">
        <w:rPr>
          <w:rFonts w:ascii="Times New Roman" w:hAnsi="Times New Roman"/>
          <w:sz w:val="26"/>
          <w:szCs w:val="26"/>
        </w:rPr>
        <w:t>.</w:t>
      </w:r>
      <w:r w:rsidR="00F36C31">
        <w:rPr>
          <w:rFonts w:ascii="Times New Roman" w:hAnsi="Times New Roman"/>
          <w:sz w:val="26"/>
          <w:szCs w:val="26"/>
        </w:rPr>
        <w:t xml:space="preserve"> </w:t>
      </w:r>
      <w:r w:rsidR="00CC588F">
        <w:rPr>
          <w:rFonts w:ascii="Times New Roman" w:hAnsi="Times New Roman"/>
          <w:sz w:val="26"/>
          <w:szCs w:val="26"/>
        </w:rPr>
        <w:t>We</w:t>
      </w:r>
      <w:r w:rsidR="004E312B">
        <w:rPr>
          <w:rFonts w:ascii="Times New Roman" w:hAnsi="Times New Roman"/>
          <w:sz w:val="26"/>
          <w:szCs w:val="26"/>
        </w:rPr>
        <w:t xml:space="preserve"> agree that the status quo will facilitate the distribution of the assets of the foreign companies in the event of </w:t>
      </w:r>
      <w:r w:rsidR="006E1781">
        <w:rPr>
          <w:rFonts w:ascii="Times New Roman" w:hAnsi="Times New Roman"/>
          <w:sz w:val="26"/>
          <w:szCs w:val="26"/>
        </w:rPr>
        <w:t>insolvency.</w:t>
      </w:r>
    </w:p>
    <w:p w:rsidR="00B223B5" w:rsidRPr="00013820" w:rsidRDefault="00B223B5" w:rsidP="00B223B5">
      <w:pPr>
        <w:pStyle w:val="NoSpacing"/>
        <w:jc w:val="both"/>
        <w:rPr>
          <w:rFonts w:ascii="Times New Roman" w:hAnsi="Times New Roman"/>
          <w:sz w:val="26"/>
          <w:szCs w:val="26"/>
          <w:lang w:val="en-GB"/>
        </w:rPr>
      </w:pPr>
    </w:p>
    <w:p w:rsidR="000F7714" w:rsidRPr="00013820" w:rsidRDefault="000F7714" w:rsidP="00B223B5">
      <w:pPr>
        <w:pStyle w:val="NoSpacing"/>
        <w:jc w:val="both"/>
        <w:rPr>
          <w:rFonts w:ascii="Times New Roman" w:hAnsi="Times New Roman"/>
          <w:sz w:val="26"/>
          <w:szCs w:val="26"/>
          <w:lang w:val="en-GB"/>
        </w:rPr>
      </w:pPr>
    </w:p>
    <w:p w:rsidR="003E32C8" w:rsidRPr="003E32C8" w:rsidRDefault="003E32C8" w:rsidP="003E32C8">
      <w:pPr>
        <w:spacing w:after="0" w:line="240" w:lineRule="auto"/>
        <w:jc w:val="both"/>
        <w:rPr>
          <w:rFonts w:ascii="Times New Roman" w:hAnsi="Times New Roman"/>
          <w:b/>
          <w:sz w:val="26"/>
          <w:szCs w:val="26"/>
        </w:rPr>
      </w:pPr>
      <w:r>
        <w:rPr>
          <w:rFonts w:ascii="Times New Roman" w:hAnsi="Times New Roman"/>
          <w:b/>
          <w:sz w:val="26"/>
          <w:szCs w:val="26"/>
        </w:rPr>
        <w:t>II</w:t>
      </w:r>
      <w:r w:rsidRPr="002C7EEA">
        <w:rPr>
          <w:rFonts w:ascii="Times New Roman" w:hAnsi="Times New Roman"/>
          <w:b/>
          <w:sz w:val="26"/>
          <w:szCs w:val="26"/>
        </w:rPr>
        <w:t>I.</w:t>
      </w:r>
      <w:r w:rsidRPr="002C7EEA">
        <w:rPr>
          <w:rFonts w:ascii="Times New Roman" w:hAnsi="Times New Roman"/>
          <w:b/>
          <w:sz w:val="26"/>
          <w:szCs w:val="26"/>
        </w:rPr>
        <w:tab/>
      </w:r>
      <w:r>
        <w:rPr>
          <w:rFonts w:ascii="Times New Roman" w:hAnsi="Times New Roman"/>
          <w:b/>
          <w:sz w:val="26"/>
          <w:szCs w:val="26"/>
        </w:rPr>
        <w:t>PARTICULARS REQUIRED TO BE LODGED UPON REGISTRATION</w:t>
      </w:r>
    </w:p>
    <w:p w:rsidR="003E32C8" w:rsidRPr="00A41301" w:rsidRDefault="003E32C8" w:rsidP="00B223B5">
      <w:pPr>
        <w:pStyle w:val="NoSpacing"/>
        <w:jc w:val="both"/>
        <w:rPr>
          <w:rFonts w:ascii="Times New Roman" w:hAnsi="Times New Roman"/>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A5130" w:rsidRPr="00882D55"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6</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C56025" w:rsidRDefault="009663A8" w:rsidP="009663A8">
            <w:pPr>
              <w:pStyle w:val="NoSpacing"/>
              <w:jc w:val="both"/>
              <w:rPr>
                <w:rFonts w:ascii="Times New Roman" w:hAnsi="Times New Roman"/>
                <w:sz w:val="26"/>
                <w:szCs w:val="26"/>
              </w:rPr>
            </w:pPr>
            <w:r w:rsidRPr="00C56025">
              <w:rPr>
                <w:rFonts w:ascii="Times New Roman" w:hAnsi="Times New Roman"/>
                <w:sz w:val="26"/>
                <w:szCs w:val="26"/>
              </w:rPr>
              <w:t>The following will be required to be submitted upon registration of a foreign entity:</w:t>
            </w:r>
          </w:p>
          <w:p w:rsidR="009663A8" w:rsidRPr="00C56025"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(a)</w:t>
            </w:r>
            <w:r w:rsidRPr="00C56025">
              <w:rPr>
                <w:rFonts w:ascii="Times New Roman" w:hAnsi="Times New Roman"/>
                <w:sz w:val="26"/>
                <w:szCs w:val="26"/>
              </w:rPr>
              <w:tab/>
              <w:t>a certified copy of its certificate of incorporation or registration in its place of incorporation or origin;</w:t>
            </w:r>
          </w:p>
          <w:p w:rsidR="009663A8" w:rsidRPr="00C56025"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(b)</w:t>
            </w:r>
            <w:r w:rsidRPr="00C56025">
              <w:rPr>
                <w:rFonts w:ascii="Times New Roman" w:hAnsi="Times New Roman"/>
                <w:sz w:val="26"/>
                <w:szCs w:val="26"/>
              </w:rPr>
              <w:tab/>
              <w:t>the registration number indicated in the certificate of incorporation or registration in paragraph (a), or where none is indicated, the number issued upon registration or incorporation by the authority equivalent to the Registrar in its place of registrati</w:t>
            </w:r>
            <w:r w:rsidR="003B2965">
              <w:rPr>
                <w:rFonts w:ascii="Times New Roman" w:hAnsi="Times New Roman"/>
                <w:sz w:val="26"/>
                <w:szCs w:val="26"/>
              </w:rPr>
              <w:t>on or incorporation;</w:t>
            </w:r>
          </w:p>
          <w:p w:rsidR="009663A8" w:rsidRPr="001A7D1E" w:rsidRDefault="009663A8" w:rsidP="00BD4411">
            <w:pPr>
              <w:pStyle w:val="NoSpacing"/>
              <w:ind w:left="709" w:hanging="709"/>
              <w:jc w:val="both"/>
              <w:rPr>
                <w:rFonts w:ascii="Times New Roman" w:hAnsi="Times New Roman"/>
                <w:sz w:val="26"/>
                <w:szCs w:val="26"/>
                <w:highlight w:val="yellow"/>
              </w:rPr>
            </w:pPr>
            <w:r w:rsidRPr="00C56025">
              <w:rPr>
                <w:rFonts w:ascii="Times New Roman" w:hAnsi="Times New Roman"/>
                <w:sz w:val="26"/>
                <w:szCs w:val="26"/>
              </w:rPr>
              <w:t>(c)</w:t>
            </w:r>
            <w:r w:rsidRPr="00C56025">
              <w:rPr>
                <w:rFonts w:ascii="Times New Roman" w:hAnsi="Times New Roman"/>
                <w:sz w:val="26"/>
                <w:szCs w:val="26"/>
              </w:rPr>
              <w:tab/>
              <w:t>a certified copy of its constitutional document;</w:t>
            </w:r>
          </w:p>
          <w:p w:rsidR="009663A8" w:rsidRPr="00C56025" w:rsidRDefault="003B2965" w:rsidP="00BD4411">
            <w:pPr>
              <w:pStyle w:val="NoSpacing"/>
              <w:ind w:left="709" w:hanging="709"/>
              <w:jc w:val="both"/>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a list of directors;</w:t>
            </w:r>
          </w:p>
          <w:p w:rsidR="009663A8" w:rsidRPr="00C56025"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(e)</w:t>
            </w:r>
            <w:r w:rsidRPr="00C56025">
              <w:rPr>
                <w:rFonts w:ascii="Times New Roman" w:hAnsi="Times New Roman"/>
                <w:sz w:val="26"/>
                <w:szCs w:val="26"/>
              </w:rPr>
              <w:tab/>
              <w:t>the name, address, nationality and identification particulars of the foreign company’s agent;</w:t>
            </w:r>
          </w:p>
          <w:p w:rsidR="009663A8" w:rsidRPr="00C56025"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(f)</w:t>
            </w:r>
            <w:r w:rsidRPr="00C56025">
              <w:rPr>
                <w:rFonts w:ascii="Times New Roman" w:hAnsi="Times New Roman"/>
                <w:sz w:val="26"/>
                <w:szCs w:val="26"/>
              </w:rPr>
              <w:tab/>
              <w:t>notice of the situation of its registered office in Singapore, and information regarding the office’s accessibility;</w:t>
            </w:r>
          </w:p>
          <w:p w:rsidR="009663A8" w:rsidRPr="00C56025" w:rsidRDefault="003B2965" w:rsidP="00BD4411">
            <w:pPr>
              <w:pStyle w:val="NoSpacing"/>
              <w:ind w:left="709" w:hanging="709"/>
              <w:jc w:val="both"/>
              <w:rPr>
                <w:rFonts w:ascii="Times New Roman" w:hAnsi="Times New Roman"/>
                <w:sz w:val="26"/>
                <w:szCs w:val="26"/>
              </w:rPr>
            </w:pPr>
            <w:r>
              <w:rPr>
                <w:rFonts w:ascii="Times New Roman" w:hAnsi="Times New Roman"/>
                <w:sz w:val="26"/>
                <w:szCs w:val="26"/>
              </w:rPr>
              <w:t>(g)</w:t>
            </w:r>
            <w:r>
              <w:rPr>
                <w:rFonts w:ascii="Times New Roman" w:hAnsi="Times New Roman"/>
                <w:sz w:val="26"/>
                <w:szCs w:val="26"/>
              </w:rPr>
              <w:tab/>
              <w:t>its legal form;</w:t>
            </w:r>
          </w:p>
          <w:p w:rsidR="009663A8" w:rsidRPr="00C56025"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(h)</w:t>
            </w:r>
            <w:r w:rsidRPr="00C56025">
              <w:rPr>
                <w:rFonts w:ascii="Times New Roman" w:hAnsi="Times New Roman"/>
                <w:sz w:val="26"/>
                <w:szCs w:val="26"/>
              </w:rPr>
              <w:tab/>
              <w:t>the</w:t>
            </w:r>
            <w:r w:rsidR="003B2965">
              <w:rPr>
                <w:rFonts w:ascii="Times New Roman" w:hAnsi="Times New Roman"/>
                <w:sz w:val="26"/>
                <w:szCs w:val="26"/>
              </w:rPr>
              <w:t xml:space="preserve"> nature of business carried on;</w:t>
            </w:r>
          </w:p>
          <w:p w:rsidR="009663A8" w:rsidRPr="001A7D1E" w:rsidRDefault="009663A8" w:rsidP="00BD4411">
            <w:pPr>
              <w:pStyle w:val="NoSpacing"/>
              <w:ind w:left="709" w:hanging="709"/>
              <w:jc w:val="both"/>
              <w:rPr>
                <w:rFonts w:ascii="Times New Roman" w:hAnsi="Times New Roman"/>
                <w:sz w:val="26"/>
                <w:szCs w:val="26"/>
              </w:rPr>
            </w:pPr>
            <w:r w:rsidRPr="001A7D1E">
              <w:rPr>
                <w:rFonts w:ascii="Times New Roman" w:hAnsi="Times New Roman"/>
                <w:sz w:val="26"/>
                <w:szCs w:val="26"/>
              </w:rPr>
              <w:t>(i)</w:t>
            </w:r>
            <w:r w:rsidRPr="001A7D1E">
              <w:rPr>
                <w:rFonts w:ascii="Times New Roman" w:hAnsi="Times New Roman"/>
                <w:sz w:val="26"/>
                <w:szCs w:val="26"/>
              </w:rPr>
              <w:tab/>
              <w:t>a list of members (if the members’ names are required to be disclosed by the foreign company’s original place of incorporation); and</w:t>
            </w:r>
          </w:p>
          <w:p w:rsidR="009A5130" w:rsidRPr="002004B4"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(j)</w:t>
            </w:r>
            <w:r w:rsidRPr="00C56025">
              <w:rPr>
                <w:rFonts w:ascii="Times New Roman" w:hAnsi="Times New Roman"/>
                <w:sz w:val="26"/>
                <w:szCs w:val="26"/>
              </w:rPr>
              <w:tab/>
              <w:t>the latest copy of its head office’s financial statement if it is required by the law of the place of incorporation or origin to prepare such statements.</w:t>
            </w:r>
          </w:p>
        </w:tc>
      </w:tr>
    </w:tbl>
    <w:p w:rsidR="009A5130" w:rsidRPr="002004B4" w:rsidRDefault="009A5130" w:rsidP="009A5130">
      <w:pPr>
        <w:spacing w:after="0" w:line="240" w:lineRule="auto"/>
        <w:jc w:val="both"/>
        <w:rPr>
          <w:rFonts w:ascii="Times New Roman" w:hAnsi="Times New Roman"/>
          <w:sz w:val="26"/>
          <w:szCs w:val="26"/>
        </w:rPr>
      </w:pPr>
    </w:p>
    <w:p w:rsidR="009A5130" w:rsidRPr="002004B4" w:rsidRDefault="009A5130" w:rsidP="009A5130">
      <w:pPr>
        <w:spacing w:after="0" w:line="240" w:lineRule="auto"/>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A5130" w:rsidRPr="002004B4" w:rsidRDefault="009A5130" w:rsidP="009A5130">
      <w:pPr>
        <w:spacing w:after="0" w:line="240" w:lineRule="auto"/>
        <w:jc w:val="both"/>
        <w:rPr>
          <w:rFonts w:ascii="Times New Roman" w:hAnsi="Times New Roman"/>
          <w:sz w:val="26"/>
          <w:szCs w:val="26"/>
        </w:rPr>
      </w:pPr>
    </w:p>
    <w:p w:rsidR="000F7714" w:rsidRPr="000C3EE0" w:rsidRDefault="002D71B9" w:rsidP="00D014A6">
      <w:pPr>
        <w:pStyle w:val="ListParagraph"/>
        <w:numPr>
          <w:ilvl w:val="0"/>
          <w:numId w:val="6"/>
        </w:numPr>
        <w:spacing w:after="0" w:line="240" w:lineRule="auto"/>
        <w:ind w:left="0" w:firstLine="0"/>
        <w:jc w:val="both"/>
        <w:rPr>
          <w:rFonts w:ascii="Times New Roman" w:hAnsi="Times New Roman"/>
          <w:sz w:val="26"/>
          <w:szCs w:val="26"/>
          <w:lang w:val="en-US"/>
        </w:rPr>
      </w:pPr>
      <w:r w:rsidRPr="00D014A6">
        <w:rPr>
          <w:rFonts w:ascii="Times New Roman" w:hAnsi="Times New Roman"/>
          <w:sz w:val="26"/>
          <w:szCs w:val="26"/>
        </w:rPr>
        <w:t xml:space="preserve">All </w:t>
      </w:r>
      <w:r w:rsidR="001A7D1E" w:rsidRPr="00D014A6">
        <w:rPr>
          <w:rFonts w:ascii="Times New Roman" w:hAnsi="Times New Roman"/>
          <w:sz w:val="26"/>
          <w:szCs w:val="26"/>
        </w:rPr>
        <w:t xml:space="preserve">respondents agreed </w:t>
      </w:r>
      <w:r w:rsidR="00536449" w:rsidRPr="00D014A6">
        <w:rPr>
          <w:rFonts w:ascii="Times New Roman" w:hAnsi="Times New Roman"/>
          <w:sz w:val="26"/>
          <w:szCs w:val="26"/>
        </w:rPr>
        <w:t xml:space="preserve">broadly </w:t>
      </w:r>
      <w:r w:rsidR="001A7D1E" w:rsidRPr="00D014A6">
        <w:rPr>
          <w:rFonts w:ascii="Times New Roman" w:hAnsi="Times New Roman"/>
          <w:sz w:val="26"/>
          <w:szCs w:val="26"/>
        </w:rPr>
        <w:t xml:space="preserve">with this </w:t>
      </w:r>
      <w:r w:rsidR="00743FFB" w:rsidRPr="00D014A6">
        <w:rPr>
          <w:rFonts w:ascii="Times New Roman" w:hAnsi="Times New Roman"/>
          <w:sz w:val="26"/>
          <w:szCs w:val="26"/>
        </w:rPr>
        <w:t>recommendation</w:t>
      </w:r>
      <w:r w:rsidR="00F36C31" w:rsidRPr="00D014A6">
        <w:rPr>
          <w:rFonts w:ascii="Times New Roman" w:hAnsi="Times New Roman"/>
          <w:sz w:val="26"/>
          <w:szCs w:val="26"/>
        </w:rPr>
        <w:t xml:space="preserve">. </w:t>
      </w:r>
      <w:r w:rsidRPr="00D014A6">
        <w:rPr>
          <w:rFonts w:ascii="Times New Roman" w:hAnsi="Times New Roman"/>
          <w:sz w:val="26"/>
          <w:szCs w:val="26"/>
        </w:rPr>
        <w:t>Some respondents</w:t>
      </w:r>
      <w:r w:rsidR="0040708D" w:rsidRPr="00D014A6">
        <w:rPr>
          <w:rFonts w:ascii="Times New Roman" w:hAnsi="Times New Roman"/>
          <w:sz w:val="26"/>
          <w:szCs w:val="26"/>
        </w:rPr>
        <w:t xml:space="preserve"> </w:t>
      </w:r>
      <w:r w:rsidR="00E31DC8" w:rsidRPr="00D014A6">
        <w:rPr>
          <w:rFonts w:ascii="Times New Roman" w:hAnsi="Times New Roman"/>
          <w:sz w:val="26"/>
          <w:szCs w:val="26"/>
        </w:rPr>
        <w:t>commented</w:t>
      </w:r>
      <w:r w:rsidRPr="00D014A6">
        <w:rPr>
          <w:rFonts w:ascii="Times New Roman" w:hAnsi="Times New Roman"/>
          <w:sz w:val="26"/>
          <w:szCs w:val="26"/>
        </w:rPr>
        <w:t xml:space="preserve"> </w:t>
      </w:r>
      <w:r w:rsidR="00F36C31" w:rsidRPr="00D014A6">
        <w:rPr>
          <w:rFonts w:ascii="Times New Roman" w:hAnsi="Times New Roman"/>
          <w:sz w:val="26"/>
          <w:szCs w:val="26"/>
        </w:rPr>
        <w:t xml:space="preserve">that some foreign </w:t>
      </w:r>
      <w:r w:rsidR="00F23453" w:rsidRPr="00D014A6">
        <w:rPr>
          <w:rFonts w:ascii="Times New Roman" w:hAnsi="Times New Roman"/>
          <w:sz w:val="26"/>
          <w:szCs w:val="26"/>
        </w:rPr>
        <w:t>companies</w:t>
      </w:r>
      <w:r w:rsidR="00F36C31" w:rsidRPr="00D014A6">
        <w:rPr>
          <w:rFonts w:ascii="Times New Roman" w:hAnsi="Times New Roman"/>
          <w:sz w:val="26"/>
          <w:szCs w:val="26"/>
        </w:rPr>
        <w:t xml:space="preserve"> </w:t>
      </w:r>
      <w:r w:rsidRPr="00D014A6">
        <w:rPr>
          <w:rFonts w:ascii="Times New Roman" w:hAnsi="Times New Roman"/>
          <w:sz w:val="26"/>
          <w:szCs w:val="26"/>
        </w:rPr>
        <w:t>might not have</w:t>
      </w:r>
      <w:r w:rsidR="00F36C31" w:rsidRPr="00D014A6">
        <w:rPr>
          <w:rFonts w:ascii="Times New Roman" w:hAnsi="Times New Roman"/>
          <w:sz w:val="26"/>
          <w:szCs w:val="26"/>
        </w:rPr>
        <w:t xml:space="preserve"> constitutional documents</w:t>
      </w:r>
      <w:r w:rsidR="001A7D1E" w:rsidRPr="00D014A6">
        <w:rPr>
          <w:rFonts w:ascii="Times New Roman" w:hAnsi="Times New Roman"/>
          <w:sz w:val="26"/>
          <w:szCs w:val="26"/>
        </w:rPr>
        <w:t xml:space="preserve"> </w:t>
      </w:r>
      <w:r w:rsidRPr="00D014A6">
        <w:rPr>
          <w:rFonts w:ascii="Times New Roman" w:hAnsi="Times New Roman"/>
          <w:sz w:val="26"/>
          <w:szCs w:val="26"/>
        </w:rPr>
        <w:t xml:space="preserve">or that </w:t>
      </w:r>
      <w:r w:rsidR="001A7D1E" w:rsidRPr="00D014A6">
        <w:rPr>
          <w:rFonts w:ascii="Times New Roman" w:hAnsi="Times New Roman"/>
          <w:sz w:val="26"/>
          <w:szCs w:val="26"/>
        </w:rPr>
        <w:t xml:space="preserve">such documents </w:t>
      </w:r>
      <w:r w:rsidRPr="00D014A6">
        <w:rPr>
          <w:rFonts w:ascii="Times New Roman" w:hAnsi="Times New Roman"/>
          <w:sz w:val="26"/>
          <w:szCs w:val="26"/>
        </w:rPr>
        <w:t xml:space="preserve">might </w:t>
      </w:r>
      <w:r w:rsidR="001A7D1E" w:rsidRPr="00D014A6">
        <w:rPr>
          <w:rFonts w:ascii="Times New Roman" w:hAnsi="Times New Roman"/>
          <w:sz w:val="26"/>
          <w:szCs w:val="26"/>
        </w:rPr>
        <w:t>be confidential</w:t>
      </w:r>
      <w:r w:rsidR="00F36C31" w:rsidRPr="00D014A6">
        <w:rPr>
          <w:rFonts w:ascii="Times New Roman" w:hAnsi="Times New Roman"/>
          <w:sz w:val="26"/>
          <w:szCs w:val="26"/>
        </w:rPr>
        <w:t xml:space="preserve">. </w:t>
      </w:r>
      <w:r w:rsidR="001A7D1E" w:rsidRPr="00D014A6">
        <w:rPr>
          <w:rFonts w:ascii="Times New Roman" w:hAnsi="Times New Roman"/>
          <w:sz w:val="26"/>
          <w:szCs w:val="26"/>
        </w:rPr>
        <w:t xml:space="preserve">One respondent </w:t>
      </w:r>
      <w:r w:rsidRPr="00D014A6">
        <w:rPr>
          <w:rFonts w:ascii="Times New Roman" w:hAnsi="Times New Roman"/>
          <w:sz w:val="26"/>
          <w:szCs w:val="26"/>
        </w:rPr>
        <w:t xml:space="preserve">suggested </w:t>
      </w:r>
      <w:r w:rsidR="00F36C31" w:rsidRPr="00D014A6">
        <w:rPr>
          <w:rFonts w:ascii="Times New Roman" w:hAnsi="Times New Roman"/>
          <w:sz w:val="26"/>
          <w:szCs w:val="26"/>
        </w:rPr>
        <w:t xml:space="preserve">that if the foreign </w:t>
      </w:r>
      <w:r w:rsidR="00650DAD" w:rsidRPr="00D014A6">
        <w:rPr>
          <w:rFonts w:ascii="Times New Roman" w:hAnsi="Times New Roman"/>
          <w:sz w:val="26"/>
          <w:szCs w:val="26"/>
        </w:rPr>
        <w:t>compan</w:t>
      </w:r>
      <w:r w:rsidR="00DB2AE1" w:rsidRPr="00D014A6">
        <w:rPr>
          <w:rFonts w:ascii="Times New Roman" w:hAnsi="Times New Roman"/>
          <w:sz w:val="26"/>
          <w:szCs w:val="26"/>
        </w:rPr>
        <w:t>y</w:t>
      </w:r>
      <w:r w:rsidR="00F36C31" w:rsidRPr="00D014A6">
        <w:rPr>
          <w:rFonts w:ascii="Times New Roman" w:hAnsi="Times New Roman"/>
          <w:sz w:val="26"/>
          <w:szCs w:val="26"/>
        </w:rPr>
        <w:t xml:space="preserve"> </w:t>
      </w:r>
      <w:r w:rsidRPr="00D014A6">
        <w:rPr>
          <w:rFonts w:ascii="Times New Roman" w:hAnsi="Times New Roman"/>
          <w:sz w:val="26"/>
          <w:szCs w:val="26"/>
        </w:rPr>
        <w:t xml:space="preserve">was </w:t>
      </w:r>
      <w:r w:rsidR="00F36C31" w:rsidRPr="00D014A6">
        <w:rPr>
          <w:rFonts w:ascii="Times New Roman" w:hAnsi="Times New Roman"/>
          <w:sz w:val="26"/>
          <w:szCs w:val="26"/>
        </w:rPr>
        <w:t>a listed company with many members, a list of members should not be required</w:t>
      </w:r>
      <w:r w:rsidRPr="00D014A6">
        <w:rPr>
          <w:rFonts w:ascii="Times New Roman" w:hAnsi="Times New Roman"/>
          <w:sz w:val="26"/>
          <w:szCs w:val="26"/>
        </w:rPr>
        <w:t>. A</w:t>
      </w:r>
      <w:r w:rsidR="0032726E" w:rsidRPr="00D014A6">
        <w:rPr>
          <w:rFonts w:ascii="Times New Roman" w:hAnsi="Times New Roman"/>
          <w:sz w:val="26"/>
          <w:szCs w:val="26"/>
        </w:rPr>
        <w:t xml:space="preserve">nother </w:t>
      </w:r>
      <w:r w:rsidRPr="00D014A6">
        <w:rPr>
          <w:rFonts w:ascii="Times New Roman" w:hAnsi="Times New Roman"/>
          <w:sz w:val="26"/>
          <w:szCs w:val="26"/>
        </w:rPr>
        <w:t xml:space="preserve">respondent commented </w:t>
      </w:r>
      <w:r w:rsidR="00F36C31" w:rsidRPr="00D014A6">
        <w:rPr>
          <w:rFonts w:ascii="Times New Roman" w:hAnsi="Times New Roman"/>
          <w:sz w:val="26"/>
          <w:szCs w:val="26"/>
        </w:rPr>
        <w:t xml:space="preserve">that </w:t>
      </w:r>
      <w:r w:rsidR="001A7D1E" w:rsidRPr="00D014A6">
        <w:rPr>
          <w:rFonts w:ascii="Times New Roman" w:hAnsi="Times New Roman"/>
          <w:sz w:val="26"/>
          <w:szCs w:val="26"/>
        </w:rPr>
        <w:t xml:space="preserve">paragraph (j) would not result in equitable treatment </w:t>
      </w:r>
      <w:r w:rsidR="00611AEE" w:rsidRPr="00D014A6">
        <w:rPr>
          <w:rFonts w:ascii="Times New Roman" w:hAnsi="Times New Roman"/>
          <w:sz w:val="26"/>
          <w:szCs w:val="26"/>
        </w:rPr>
        <w:t xml:space="preserve">as some foreign companies would not need to file the head office’s financial statements if </w:t>
      </w:r>
      <w:r w:rsidR="001A7D1E" w:rsidRPr="00D014A6">
        <w:rPr>
          <w:rFonts w:ascii="Times New Roman" w:hAnsi="Times New Roman"/>
          <w:sz w:val="26"/>
          <w:szCs w:val="26"/>
        </w:rPr>
        <w:t>the head office</w:t>
      </w:r>
      <w:r w:rsidRPr="00D014A6">
        <w:rPr>
          <w:rFonts w:ascii="Times New Roman" w:hAnsi="Times New Roman"/>
          <w:sz w:val="26"/>
          <w:szCs w:val="26"/>
        </w:rPr>
        <w:t>s</w:t>
      </w:r>
      <w:r w:rsidR="001A7D1E" w:rsidRPr="00D014A6">
        <w:rPr>
          <w:rFonts w:ascii="Times New Roman" w:hAnsi="Times New Roman"/>
          <w:sz w:val="26"/>
          <w:szCs w:val="26"/>
        </w:rPr>
        <w:t xml:space="preserve"> </w:t>
      </w:r>
      <w:r w:rsidRPr="00D014A6">
        <w:rPr>
          <w:rFonts w:ascii="Times New Roman" w:hAnsi="Times New Roman"/>
          <w:sz w:val="26"/>
          <w:szCs w:val="26"/>
        </w:rPr>
        <w:t>were</w:t>
      </w:r>
      <w:r w:rsidR="001A7D1E" w:rsidRPr="00D014A6">
        <w:rPr>
          <w:rFonts w:ascii="Times New Roman" w:hAnsi="Times New Roman"/>
          <w:sz w:val="26"/>
          <w:szCs w:val="26"/>
        </w:rPr>
        <w:t xml:space="preserve"> not required by the law of the place of incorporation or origin to prepare financial statements</w:t>
      </w:r>
      <w:r w:rsidR="00F36C31" w:rsidRPr="00D014A6">
        <w:rPr>
          <w:rFonts w:ascii="Times New Roman" w:hAnsi="Times New Roman"/>
          <w:sz w:val="26"/>
          <w:szCs w:val="26"/>
        </w:rPr>
        <w:t>. There was also a suggestion that there should be flexibility to e</w:t>
      </w:r>
      <w:r w:rsidR="00C32CE9" w:rsidRPr="00D014A6">
        <w:rPr>
          <w:rFonts w:ascii="Times New Roman" w:hAnsi="Times New Roman"/>
          <w:sz w:val="26"/>
          <w:szCs w:val="26"/>
        </w:rPr>
        <w:t xml:space="preserve">xclude directors’ particulars as the information </w:t>
      </w:r>
      <w:r w:rsidRPr="00D014A6">
        <w:rPr>
          <w:rFonts w:ascii="Times New Roman" w:hAnsi="Times New Roman"/>
          <w:sz w:val="26"/>
          <w:szCs w:val="26"/>
        </w:rPr>
        <w:t xml:space="preserve">might </w:t>
      </w:r>
      <w:r w:rsidR="00C32CE9" w:rsidRPr="00D014A6">
        <w:rPr>
          <w:rFonts w:ascii="Times New Roman" w:hAnsi="Times New Roman"/>
          <w:sz w:val="26"/>
          <w:szCs w:val="26"/>
        </w:rPr>
        <w:t>be sensitive.</w:t>
      </w:r>
    </w:p>
    <w:p w:rsidR="000C3EE0" w:rsidRPr="00D014A6" w:rsidRDefault="000C3EE0" w:rsidP="000C3EE0">
      <w:pPr>
        <w:pStyle w:val="ListParagraph"/>
        <w:spacing w:after="0" w:line="240" w:lineRule="auto"/>
        <w:ind w:left="0"/>
        <w:jc w:val="both"/>
        <w:rPr>
          <w:rFonts w:ascii="Times New Roman" w:hAnsi="Times New Roman"/>
          <w:sz w:val="26"/>
          <w:szCs w:val="26"/>
          <w:lang w:val="en-US"/>
        </w:rPr>
      </w:pPr>
    </w:p>
    <w:p w:rsidR="00CC588F" w:rsidRDefault="00CC588F">
      <w:pPr>
        <w:spacing w:after="0" w:line="240" w:lineRule="auto"/>
        <w:rPr>
          <w:rFonts w:ascii="Times New Roman" w:hAnsi="Times New Roman"/>
          <w:sz w:val="26"/>
          <w:szCs w:val="26"/>
          <w:u w:val="single"/>
          <w:lang w:val="en-US"/>
        </w:rPr>
      </w:pPr>
      <w:r>
        <w:rPr>
          <w:rFonts w:ascii="Times New Roman" w:hAnsi="Times New Roman"/>
          <w:sz w:val="26"/>
          <w:szCs w:val="26"/>
          <w:u w:val="single"/>
        </w:rPr>
        <w:br w:type="page"/>
      </w:r>
    </w:p>
    <w:p w:rsidR="009A5130" w:rsidRPr="000F7714" w:rsidRDefault="00CC588F" w:rsidP="000F7714">
      <w:pPr>
        <w:pStyle w:val="NoSpacing"/>
        <w:jc w:val="both"/>
        <w:rPr>
          <w:rFonts w:ascii="Times New Roman" w:hAnsi="Times New Roman"/>
          <w:sz w:val="26"/>
          <w:szCs w:val="26"/>
          <w:u w:val="single"/>
        </w:rPr>
      </w:pPr>
      <w:r>
        <w:rPr>
          <w:rFonts w:ascii="Times New Roman" w:hAnsi="Times New Roman"/>
          <w:sz w:val="26"/>
          <w:szCs w:val="26"/>
          <w:u w:val="single"/>
        </w:rPr>
        <w:lastRenderedPageBreak/>
        <w:t>Our</w:t>
      </w:r>
      <w:r w:rsidRPr="000F7714">
        <w:rPr>
          <w:rFonts w:ascii="Times New Roman" w:hAnsi="Times New Roman"/>
          <w:sz w:val="26"/>
          <w:szCs w:val="26"/>
          <w:u w:val="single"/>
        </w:rPr>
        <w:t xml:space="preserve"> </w:t>
      </w:r>
      <w:r w:rsidR="009A5130" w:rsidRPr="000F7714">
        <w:rPr>
          <w:rFonts w:ascii="Times New Roman" w:hAnsi="Times New Roman"/>
          <w:sz w:val="26"/>
          <w:szCs w:val="26"/>
          <w:u w:val="single"/>
        </w:rPr>
        <w:t>Response</w:t>
      </w:r>
    </w:p>
    <w:p w:rsidR="009A5130" w:rsidRPr="002004B4" w:rsidRDefault="009A5130" w:rsidP="009A5130">
      <w:pPr>
        <w:pStyle w:val="NoSpacing"/>
        <w:jc w:val="both"/>
        <w:rPr>
          <w:rFonts w:ascii="Times New Roman" w:hAnsi="Times New Roman"/>
          <w:sz w:val="26"/>
          <w:szCs w:val="26"/>
        </w:rPr>
      </w:pPr>
    </w:p>
    <w:p w:rsidR="00200E97" w:rsidRDefault="0064182C" w:rsidP="00AE57BD">
      <w:pPr>
        <w:pStyle w:val="NoSpacing"/>
        <w:numPr>
          <w:ilvl w:val="0"/>
          <w:numId w:val="6"/>
        </w:numPr>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1A7D1E">
        <w:rPr>
          <w:rFonts w:ascii="Times New Roman" w:hAnsi="Times New Roman"/>
          <w:b/>
          <w:sz w:val="26"/>
          <w:szCs w:val="26"/>
        </w:rPr>
        <w:t xml:space="preserve">Recommendation </w:t>
      </w:r>
      <w:r w:rsidR="009A5130">
        <w:rPr>
          <w:rFonts w:ascii="Times New Roman" w:hAnsi="Times New Roman"/>
          <w:b/>
          <w:sz w:val="26"/>
          <w:szCs w:val="26"/>
        </w:rPr>
        <w:t>6</w:t>
      </w:r>
      <w:r w:rsidR="00783F90">
        <w:rPr>
          <w:rFonts w:ascii="Times New Roman" w:hAnsi="Times New Roman"/>
          <w:b/>
          <w:sz w:val="26"/>
          <w:szCs w:val="26"/>
        </w:rPr>
        <w:t>, but require a certified copy</w:t>
      </w:r>
      <w:r w:rsidR="001A7D1E">
        <w:rPr>
          <w:rFonts w:ascii="Times New Roman" w:hAnsi="Times New Roman"/>
          <w:b/>
          <w:sz w:val="26"/>
          <w:szCs w:val="26"/>
        </w:rPr>
        <w:t xml:space="preserve"> </w:t>
      </w:r>
      <w:r w:rsidR="00783F90">
        <w:rPr>
          <w:rFonts w:ascii="Times New Roman" w:hAnsi="Times New Roman"/>
          <w:b/>
          <w:sz w:val="26"/>
          <w:szCs w:val="26"/>
        </w:rPr>
        <w:t>of the constitutional document only if such documents are required to be registered or lodged in the place of incorporation</w:t>
      </w:r>
      <w:r w:rsidR="00536449">
        <w:rPr>
          <w:rFonts w:ascii="Times New Roman" w:hAnsi="Times New Roman"/>
          <w:b/>
          <w:sz w:val="26"/>
          <w:szCs w:val="26"/>
        </w:rPr>
        <w:t>; also,</w:t>
      </w:r>
      <w:r w:rsidR="00783F90">
        <w:rPr>
          <w:rFonts w:ascii="Times New Roman" w:hAnsi="Times New Roman"/>
          <w:b/>
          <w:sz w:val="26"/>
          <w:szCs w:val="26"/>
        </w:rPr>
        <w:t xml:space="preserve"> filing of the list of members will not be required upon registration (i.e. modify Recommendation 6)</w:t>
      </w:r>
      <w:r w:rsidR="002D71B9">
        <w:rPr>
          <w:rFonts w:ascii="Times New Roman" w:hAnsi="Times New Roman"/>
          <w:b/>
          <w:sz w:val="26"/>
          <w:szCs w:val="26"/>
        </w:rPr>
        <w:t>.</w:t>
      </w:r>
      <w:r w:rsidR="00743FFB">
        <w:rPr>
          <w:rFonts w:ascii="Times New Roman" w:hAnsi="Times New Roman"/>
          <w:b/>
          <w:sz w:val="26"/>
          <w:szCs w:val="26"/>
        </w:rPr>
        <w:t xml:space="preserve"> </w:t>
      </w:r>
      <w:r w:rsidR="00CC588F">
        <w:rPr>
          <w:rFonts w:ascii="Times New Roman" w:hAnsi="Times New Roman"/>
          <w:sz w:val="26"/>
          <w:szCs w:val="26"/>
        </w:rPr>
        <w:t xml:space="preserve">We </w:t>
      </w:r>
      <w:r w:rsidR="002D71B9">
        <w:rPr>
          <w:rFonts w:ascii="Times New Roman" w:hAnsi="Times New Roman"/>
          <w:sz w:val="26"/>
          <w:szCs w:val="26"/>
        </w:rPr>
        <w:t>note the</w:t>
      </w:r>
      <w:r w:rsidR="001A7D1E">
        <w:rPr>
          <w:rFonts w:ascii="Times New Roman" w:hAnsi="Times New Roman"/>
          <w:sz w:val="26"/>
          <w:szCs w:val="26"/>
        </w:rPr>
        <w:t xml:space="preserve"> feedback </w:t>
      </w:r>
      <w:r w:rsidR="0061576C">
        <w:rPr>
          <w:rFonts w:ascii="Times New Roman" w:hAnsi="Times New Roman"/>
          <w:sz w:val="26"/>
          <w:szCs w:val="26"/>
        </w:rPr>
        <w:t xml:space="preserve">regarding </w:t>
      </w:r>
      <w:r w:rsidR="001A7D1E">
        <w:rPr>
          <w:rFonts w:ascii="Times New Roman" w:hAnsi="Times New Roman"/>
          <w:sz w:val="26"/>
          <w:szCs w:val="26"/>
        </w:rPr>
        <w:t>constitutional documents</w:t>
      </w:r>
      <w:r w:rsidR="0061576C">
        <w:rPr>
          <w:rFonts w:ascii="Times New Roman" w:hAnsi="Times New Roman"/>
          <w:sz w:val="26"/>
          <w:szCs w:val="26"/>
        </w:rPr>
        <w:t xml:space="preserve"> </w:t>
      </w:r>
      <w:r w:rsidR="002D71B9">
        <w:rPr>
          <w:rFonts w:ascii="Times New Roman" w:hAnsi="Times New Roman"/>
          <w:sz w:val="26"/>
          <w:szCs w:val="26"/>
        </w:rPr>
        <w:t>and that</w:t>
      </w:r>
      <w:r w:rsidR="001A7D1E">
        <w:rPr>
          <w:rFonts w:ascii="Times New Roman" w:hAnsi="Times New Roman"/>
          <w:sz w:val="26"/>
          <w:szCs w:val="26"/>
        </w:rPr>
        <w:t xml:space="preserve"> </w:t>
      </w:r>
      <w:r w:rsidR="002D71B9">
        <w:rPr>
          <w:rFonts w:ascii="Times New Roman" w:hAnsi="Times New Roman"/>
          <w:sz w:val="26"/>
          <w:szCs w:val="26"/>
        </w:rPr>
        <w:t xml:space="preserve">it may not be practical for </w:t>
      </w:r>
      <w:r w:rsidR="0032726E">
        <w:rPr>
          <w:rFonts w:ascii="Times New Roman" w:hAnsi="Times New Roman"/>
          <w:sz w:val="26"/>
          <w:szCs w:val="26"/>
        </w:rPr>
        <w:t>foreign companies with many members</w:t>
      </w:r>
      <w:r w:rsidR="002D71B9">
        <w:rPr>
          <w:rFonts w:ascii="Times New Roman" w:hAnsi="Times New Roman"/>
          <w:sz w:val="26"/>
          <w:szCs w:val="26"/>
        </w:rPr>
        <w:t xml:space="preserve"> to file a list of </w:t>
      </w:r>
      <w:r w:rsidR="00536449">
        <w:rPr>
          <w:rFonts w:ascii="Times New Roman" w:hAnsi="Times New Roman"/>
          <w:sz w:val="26"/>
          <w:szCs w:val="26"/>
        </w:rPr>
        <w:t xml:space="preserve">their </w:t>
      </w:r>
      <w:r w:rsidR="002D71B9">
        <w:rPr>
          <w:rFonts w:ascii="Times New Roman" w:hAnsi="Times New Roman"/>
          <w:sz w:val="26"/>
          <w:szCs w:val="26"/>
        </w:rPr>
        <w:t>members</w:t>
      </w:r>
      <w:r w:rsidR="001A7D1E">
        <w:rPr>
          <w:rFonts w:ascii="Times New Roman" w:hAnsi="Times New Roman"/>
          <w:sz w:val="26"/>
          <w:szCs w:val="26"/>
        </w:rPr>
        <w:t xml:space="preserve">. </w:t>
      </w:r>
      <w:r w:rsidR="00AE57BD">
        <w:rPr>
          <w:rFonts w:ascii="Times New Roman" w:hAnsi="Times New Roman"/>
          <w:sz w:val="26"/>
          <w:szCs w:val="26"/>
        </w:rPr>
        <w:t>N</w:t>
      </w:r>
      <w:r w:rsidR="0032726E" w:rsidDel="001C06EC">
        <w:rPr>
          <w:rFonts w:ascii="Times New Roman" w:hAnsi="Times New Roman"/>
          <w:sz w:val="26"/>
          <w:szCs w:val="26"/>
        </w:rPr>
        <w:t>one of</w:t>
      </w:r>
      <w:r w:rsidR="00AE57BD">
        <w:rPr>
          <w:rFonts w:ascii="Times New Roman" w:hAnsi="Times New Roman"/>
          <w:sz w:val="26"/>
          <w:szCs w:val="26"/>
        </w:rPr>
        <w:t xml:space="preserve"> the jurisdictions reviewed</w:t>
      </w:r>
      <w:r w:rsidR="0032726E" w:rsidDel="001C06EC">
        <w:rPr>
          <w:rFonts w:ascii="Times New Roman" w:hAnsi="Times New Roman"/>
          <w:sz w:val="26"/>
          <w:szCs w:val="26"/>
        </w:rPr>
        <w:t xml:space="preserve"> </w:t>
      </w:r>
      <w:r w:rsidR="00AE57BD" w:rsidDel="001C06EC">
        <w:rPr>
          <w:rFonts w:ascii="Times New Roman" w:hAnsi="Times New Roman"/>
          <w:sz w:val="26"/>
          <w:szCs w:val="26"/>
        </w:rPr>
        <w:t>require</w:t>
      </w:r>
      <w:r w:rsidR="00AE57BD">
        <w:rPr>
          <w:rFonts w:ascii="Times New Roman" w:hAnsi="Times New Roman"/>
          <w:sz w:val="26"/>
          <w:szCs w:val="26"/>
        </w:rPr>
        <w:t>d foreign companies to file</w:t>
      </w:r>
      <w:r w:rsidR="00AE57BD" w:rsidDel="001C06EC">
        <w:rPr>
          <w:rFonts w:ascii="Times New Roman" w:hAnsi="Times New Roman"/>
          <w:sz w:val="26"/>
          <w:szCs w:val="26"/>
        </w:rPr>
        <w:t xml:space="preserve"> </w:t>
      </w:r>
      <w:r w:rsidR="000E53C6">
        <w:rPr>
          <w:rFonts w:ascii="Times New Roman" w:hAnsi="Times New Roman"/>
          <w:sz w:val="26"/>
          <w:szCs w:val="26"/>
        </w:rPr>
        <w:t>a list of members.</w:t>
      </w:r>
    </w:p>
    <w:p w:rsidR="00200E97" w:rsidRDefault="00200E97" w:rsidP="00200E97">
      <w:pPr>
        <w:pStyle w:val="NoSpacing"/>
        <w:jc w:val="both"/>
        <w:rPr>
          <w:rFonts w:ascii="Times New Roman" w:hAnsi="Times New Roman"/>
          <w:sz w:val="26"/>
          <w:szCs w:val="26"/>
        </w:rPr>
      </w:pPr>
    </w:p>
    <w:p w:rsidR="00AE57BD" w:rsidRPr="00AE57BD" w:rsidRDefault="00CC588F" w:rsidP="00AE57BD">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We are</w:t>
      </w:r>
      <w:r w:rsidR="00AE57BD" w:rsidRPr="00903577">
        <w:rPr>
          <w:rFonts w:ascii="Times New Roman" w:hAnsi="Times New Roman"/>
          <w:sz w:val="26"/>
          <w:szCs w:val="26"/>
        </w:rPr>
        <w:t xml:space="preserve"> of the view that paragraph (j) should be maintained </w:t>
      </w:r>
      <w:r w:rsidR="00611AEE">
        <w:rPr>
          <w:rFonts w:ascii="Times New Roman" w:hAnsi="Times New Roman"/>
          <w:sz w:val="26"/>
          <w:szCs w:val="26"/>
        </w:rPr>
        <w:t>as it will be</w:t>
      </w:r>
      <w:r w:rsidR="00AE57BD" w:rsidRPr="00903577">
        <w:rPr>
          <w:rFonts w:ascii="Times New Roman" w:hAnsi="Times New Roman"/>
          <w:sz w:val="26"/>
          <w:szCs w:val="26"/>
        </w:rPr>
        <w:t xml:space="preserve"> </w:t>
      </w:r>
      <w:r w:rsidR="00611AEE">
        <w:rPr>
          <w:rFonts w:ascii="Times New Roman" w:hAnsi="Times New Roman"/>
          <w:sz w:val="26"/>
          <w:szCs w:val="26"/>
        </w:rPr>
        <w:t>onerous for</w:t>
      </w:r>
      <w:r w:rsidR="00AE57BD" w:rsidRPr="00903577">
        <w:rPr>
          <w:rFonts w:ascii="Times New Roman" w:hAnsi="Times New Roman"/>
          <w:sz w:val="26"/>
          <w:szCs w:val="26"/>
        </w:rPr>
        <w:t xml:space="preserve"> foreign </w:t>
      </w:r>
      <w:r w:rsidR="00611AEE">
        <w:rPr>
          <w:rFonts w:ascii="Times New Roman" w:hAnsi="Times New Roman"/>
          <w:sz w:val="26"/>
          <w:szCs w:val="26"/>
        </w:rPr>
        <w:t xml:space="preserve">companies to prepare and file the head office’s financial statements </w:t>
      </w:r>
      <w:r w:rsidR="0007461B">
        <w:rPr>
          <w:rFonts w:ascii="Times New Roman" w:hAnsi="Times New Roman"/>
          <w:sz w:val="26"/>
          <w:szCs w:val="26"/>
        </w:rPr>
        <w:t xml:space="preserve">for registration </w:t>
      </w:r>
      <w:r w:rsidR="00611AEE">
        <w:rPr>
          <w:rFonts w:ascii="Times New Roman" w:hAnsi="Times New Roman"/>
          <w:sz w:val="26"/>
          <w:szCs w:val="26"/>
        </w:rPr>
        <w:t>if such financial statements are not already required to be prepared by the law of the place of incorporate or origin</w:t>
      </w:r>
      <w:r w:rsidR="00AE57BD" w:rsidRPr="00903577">
        <w:rPr>
          <w:rFonts w:ascii="Times New Roman" w:hAnsi="Times New Roman"/>
          <w:sz w:val="26"/>
          <w:szCs w:val="26"/>
        </w:rPr>
        <w:t xml:space="preserve">. In relation to the suggestion to exclude </w:t>
      </w:r>
      <w:r w:rsidR="00611AEE">
        <w:rPr>
          <w:rFonts w:ascii="Times New Roman" w:hAnsi="Times New Roman"/>
          <w:sz w:val="26"/>
          <w:szCs w:val="26"/>
        </w:rPr>
        <w:t xml:space="preserve">filing of </w:t>
      </w:r>
      <w:r w:rsidR="00AE57BD" w:rsidRPr="00903577">
        <w:rPr>
          <w:rFonts w:ascii="Times New Roman" w:hAnsi="Times New Roman"/>
          <w:sz w:val="26"/>
          <w:szCs w:val="26"/>
        </w:rPr>
        <w:t>directors’ particulars</w:t>
      </w:r>
      <w:r w:rsidR="00C64A75">
        <w:rPr>
          <w:rFonts w:ascii="Times New Roman" w:hAnsi="Times New Roman"/>
          <w:sz w:val="26"/>
          <w:szCs w:val="26"/>
        </w:rPr>
        <w:t xml:space="preserve"> due to sensitivity</w:t>
      </w:r>
      <w:r w:rsidR="00AE57BD" w:rsidRPr="00903577">
        <w:rPr>
          <w:rFonts w:ascii="Times New Roman" w:hAnsi="Times New Roman"/>
          <w:sz w:val="26"/>
          <w:szCs w:val="26"/>
        </w:rPr>
        <w:t>, this concern</w:t>
      </w:r>
      <w:r w:rsidR="00C64A75">
        <w:rPr>
          <w:rFonts w:ascii="Times New Roman" w:hAnsi="Times New Roman"/>
          <w:sz w:val="26"/>
          <w:szCs w:val="26"/>
        </w:rPr>
        <w:t xml:space="preserve"> will be alleviated</w:t>
      </w:r>
      <w:r w:rsidR="00AE57BD" w:rsidRPr="00903577">
        <w:rPr>
          <w:rFonts w:ascii="Times New Roman" w:hAnsi="Times New Roman"/>
          <w:sz w:val="26"/>
          <w:szCs w:val="26"/>
        </w:rPr>
        <w:t xml:space="preserve"> with the</w:t>
      </w:r>
      <w:r w:rsidR="00C64A75">
        <w:rPr>
          <w:rFonts w:ascii="Times New Roman" w:hAnsi="Times New Roman"/>
          <w:sz w:val="26"/>
          <w:szCs w:val="26"/>
        </w:rPr>
        <w:t xml:space="preserve"> planned</w:t>
      </w:r>
      <w:r w:rsidR="00AE57BD" w:rsidRPr="00903577">
        <w:rPr>
          <w:rFonts w:ascii="Times New Roman" w:hAnsi="Times New Roman"/>
          <w:sz w:val="26"/>
          <w:szCs w:val="26"/>
        </w:rPr>
        <w:t xml:space="preserve"> introduction of the option </w:t>
      </w:r>
      <w:r w:rsidR="00C64A75">
        <w:rPr>
          <w:rFonts w:ascii="Times New Roman" w:hAnsi="Times New Roman"/>
          <w:sz w:val="26"/>
          <w:szCs w:val="26"/>
        </w:rPr>
        <w:t xml:space="preserve">for directors </w:t>
      </w:r>
      <w:r w:rsidR="00AE57BD" w:rsidRPr="00903577">
        <w:rPr>
          <w:rFonts w:ascii="Times New Roman" w:hAnsi="Times New Roman"/>
          <w:sz w:val="26"/>
          <w:szCs w:val="26"/>
        </w:rPr>
        <w:t>to provide an alternate address on the ACRA Register inst</w:t>
      </w:r>
      <w:r w:rsidR="000E53C6">
        <w:rPr>
          <w:rFonts w:ascii="Times New Roman" w:hAnsi="Times New Roman"/>
          <w:sz w:val="26"/>
          <w:szCs w:val="26"/>
        </w:rPr>
        <w:t>ead of the residential address.</w:t>
      </w:r>
    </w:p>
    <w:p w:rsidR="00200E97" w:rsidRDefault="00200E97">
      <w:pPr>
        <w:pStyle w:val="NoSpacing"/>
        <w:jc w:val="both"/>
        <w:rPr>
          <w:rFonts w:ascii="Times New Roman" w:hAnsi="Times New Roman"/>
          <w:sz w:val="26"/>
          <w:szCs w:val="26"/>
        </w:rPr>
      </w:pPr>
    </w:p>
    <w:p w:rsidR="002D71B9" w:rsidRDefault="00C64A75" w:rsidP="002D71B9">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 xml:space="preserve">In addition, </w:t>
      </w:r>
      <w:r w:rsidR="00CC588F">
        <w:rPr>
          <w:rFonts w:ascii="Times New Roman" w:hAnsi="Times New Roman"/>
          <w:sz w:val="26"/>
          <w:szCs w:val="26"/>
        </w:rPr>
        <w:t>we</w:t>
      </w:r>
      <w:r>
        <w:rPr>
          <w:rFonts w:ascii="Times New Roman" w:hAnsi="Times New Roman"/>
          <w:sz w:val="26"/>
          <w:szCs w:val="26"/>
        </w:rPr>
        <w:t xml:space="preserve"> note that f</w:t>
      </w:r>
      <w:r w:rsidR="00AE57BD">
        <w:rPr>
          <w:rFonts w:ascii="Times New Roman" w:hAnsi="Times New Roman"/>
          <w:sz w:val="26"/>
          <w:szCs w:val="26"/>
        </w:rPr>
        <w:t xml:space="preserve">oreign companies </w:t>
      </w:r>
      <w:r w:rsidR="00AE57BD" w:rsidRPr="00903577">
        <w:rPr>
          <w:rFonts w:ascii="Times New Roman" w:hAnsi="Times New Roman"/>
          <w:sz w:val="26"/>
          <w:szCs w:val="26"/>
        </w:rPr>
        <w:t xml:space="preserve">are already </w:t>
      </w:r>
      <w:r w:rsidR="00AE57BD">
        <w:rPr>
          <w:rFonts w:ascii="Times New Roman" w:hAnsi="Times New Roman"/>
          <w:sz w:val="26"/>
          <w:szCs w:val="26"/>
        </w:rPr>
        <w:t>required</w:t>
      </w:r>
      <w:r>
        <w:rPr>
          <w:rFonts w:ascii="Times New Roman" w:hAnsi="Times New Roman"/>
          <w:sz w:val="26"/>
          <w:szCs w:val="26"/>
        </w:rPr>
        <w:t xml:space="preserve"> under the Act</w:t>
      </w:r>
      <w:r w:rsidR="00AE57BD">
        <w:rPr>
          <w:rFonts w:ascii="Times New Roman" w:hAnsi="Times New Roman"/>
          <w:sz w:val="26"/>
          <w:szCs w:val="26"/>
        </w:rPr>
        <w:t xml:space="preserve"> to notify ACRA if there are any changes in </w:t>
      </w:r>
      <w:r w:rsidR="00AE57BD" w:rsidRPr="00903577">
        <w:rPr>
          <w:rFonts w:ascii="Times New Roman" w:hAnsi="Times New Roman"/>
          <w:sz w:val="26"/>
          <w:szCs w:val="26"/>
        </w:rPr>
        <w:t xml:space="preserve">(a) </w:t>
      </w:r>
      <w:r w:rsidR="00536449">
        <w:rPr>
          <w:rFonts w:ascii="Times New Roman" w:hAnsi="Times New Roman"/>
          <w:sz w:val="26"/>
          <w:szCs w:val="26"/>
        </w:rPr>
        <w:t xml:space="preserve">the </w:t>
      </w:r>
      <w:r w:rsidR="00AE57BD" w:rsidRPr="00903577">
        <w:rPr>
          <w:rFonts w:ascii="Times New Roman" w:hAnsi="Times New Roman"/>
          <w:sz w:val="26"/>
          <w:szCs w:val="26"/>
        </w:rPr>
        <w:t xml:space="preserve">name of the foreign company; and (b) </w:t>
      </w:r>
      <w:r w:rsidR="00536449">
        <w:rPr>
          <w:rFonts w:ascii="Times New Roman" w:hAnsi="Times New Roman"/>
          <w:sz w:val="26"/>
          <w:szCs w:val="26"/>
        </w:rPr>
        <w:t xml:space="preserve">the </w:t>
      </w:r>
      <w:r w:rsidR="00AE57BD" w:rsidRPr="00903577">
        <w:rPr>
          <w:rFonts w:ascii="Times New Roman" w:hAnsi="Times New Roman"/>
          <w:sz w:val="26"/>
          <w:szCs w:val="26"/>
        </w:rPr>
        <w:t>address of the registered office of the foreign company in its place of incorporation or origin.</w:t>
      </w:r>
      <w:r w:rsidR="00AE57BD">
        <w:rPr>
          <w:rFonts w:ascii="Times New Roman" w:hAnsi="Times New Roman"/>
          <w:sz w:val="26"/>
          <w:szCs w:val="26"/>
        </w:rPr>
        <w:t xml:space="preserve"> However, this information is not mentioned in section 368 </w:t>
      </w:r>
      <w:r w:rsidR="0061576C">
        <w:rPr>
          <w:rFonts w:ascii="Times New Roman" w:hAnsi="Times New Roman"/>
          <w:sz w:val="26"/>
          <w:szCs w:val="26"/>
        </w:rPr>
        <w:t xml:space="preserve">which </w:t>
      </w:r>
      <w:r w:rsidR="00AE57BD">
        <w:rPr>
          <w:rFonts w:ascii="Times New Roman" w:hAnsi="Times New Roman"/>
          <w:sz w:val="26"/>
          <w:szCs w:val="26"/>
        </w:rPr>
        <w:t>list</w:t>
      </w:r>
      <w:r w:rsidR="0061576C">
        <w:rPr>
          <w:rFonts w:ascii="Times New Roman" w:hAnsi="Times New Roman"/>
          <w:sz w:val="26"/>
          <w:szCs w:val="26"/>
        </w:rPr>
        <w:t>s</w:t>
      </w:r>
      <w:r w:rsidR="00AE57BD">
        <w:rPr>
          <w:rFonts w:ascii="Times New Roman" w:hAnsi="Times New Roman"/>
          <w:sz w:val="26"/>
          <w:szCs w:val="26"/>
        </w:rPr>
        <w:t xml:space="preserve"> </w:t>
      </w:r>
      <w:r w:rsidR="0061576C">
        <w:rPr>
          <w:rFonts w:ascii="Times New Roman" w:hAnsi="Times New Roman"/>
          <w:sz w:val="26"/>
          <w:szCs w:val="26"/>
        </w:rPr>
        <w:t xml:space="preserve">the </w:t>
      </w:r>
      <w:r w:rsidR="00AE57BD">
        <w:rPr>
          <w:rFonts w:ascii="Times New Roman" w:hAnsi="Times New Roman"/>
          <w:sz w:val="26"/>
          <w:szCs w:val="26"/>
        </w:rPr>
        <w:t>information</w:t>
      </w:r>
      <w:r>
        <w:rPr>
          <w:rFonts w:ascii="Times New Roman" w:hAnsi="Times New Roman"/>
          <w:sz w:val="26"/>
          <w:szCs w:val="26"/>
        </w:rPr>
        <w:t xml:space="preserve"> </w:t>
      </w:r>
      <w:r w:rsidR="0061576C">
        <w:rPr>
          <w:rFonts w:ascii="Times New Roman" w:hAnsi="Times New Roman"/>
          <w:sz w:val="26"/>
          <w:szCs w:val="26"/>
        </w:rPr>
        <w:t xml:space="preserve">a foreign company needs </w:t>
      </w:r>
      <w:r>
        <w:rPr>
          <w:rFonts w:ascii="Times New Roman" w:hAnsi="Times New Roman"/>
          <w:sz w:val="26"/>
          <w:szCs w:val="26"/>
        </w:rPr>
        <w:t>to lodge upon registration. Section 368 will be updated to require foreign companies to file such information upon registration</w:t>
      </w:r>
      <w:r w:rsidR="000E53C6">
        <w:rPr>
          <w:rFonts w:ascii="Times New Roman" w:hAnsi="Times New Roman"/>
          <w:sz w:val="26"/>
          <w:szCs w:val="26"/>
        </w:rPr>
        <w:t>.</w:t>
      </w:r>
    </w:p>
    <w:p w:rsidR="00200E97" w:rsidRDefault="00200E97">
      <w:pPr>
        <w:pStyle w:val="NoSpacing"/>
        <w:jc w:val="both"/>
        <w:rPr>
          <w:rFonts w:ascii="Times New Roman" w:hAnsi="Times New Roman"/>
          <w:sz w:val="26"/>
          <w:szCs w:val="26"/>
        </w:rPr>
      </w:pPr>
    </w:p>
    <w:p w:rsidR="000F7714" w:rsidRDefault="000F7714">
      <w:pPr>
        <w:pStyle w:val="NoSpacing"/>
        <w:jc w:val="both"/>
        <w:rPr>
          <w:rFonts w:ascii="Times New Roman" w:hAnsi="Times New Roman"/>
          <w:sz w:val="26"/>
          <w:szCs w:val="26"/>
        </w:rPr>
      </w:pPr>
    </w:p>
    <w:p w:rsidR="003E32C8" w:rsidRPr="003E32C8" w:rsidRDefault="003E32C8" w:rsidP="003E32C8">
      <w:pPr>
        <w:spacing w:after="0" w:line="240" w:lineRule="auto"/>
        <w:jc w:val="both"/>
        <w:rPr>
          <w:rFonts w:ascii="Times New Roman" w:hAnsi="Times New Roman"/>
          <w:b/>
          <w:sz w:val="26"/>
          <w:szCs w:val="26"/>
        </w:rPr>
      </w:pPr>
      <w:r w:rsidRPr="002C7EEA">
        <w:rPr>
          <w:rFonts w:ascii="Times New Roman" w:hAnsi="Times New Roman"/>
          <w:b/>
          <w:sz w:val="26"/>
          <w:szCs w:val="26"/>
        </w:rPr>
        <w:t>I</w:t>
      </w:r>
      <w:r w:rsidR="001C48BB">
        <w:rPr>
          <w:rFonts w:ascii="Times New Roman" w:hAnsi="Times New Roman"/>
          <w:b/>
          <w:sz w:val="26"/>
          <w:szCs w:val="26"/>
        </w:rPr>
        <w:t>V</w:t>
      </w:r>
      <w:r w:rsidRPr="002C7EEA">
        <w:rPr>
          <w:rFonts w:ascii="Times New Roman" w:hAnsi="Times New Roman"/>
          <w:b/>
          <w:sz w:val="26"/>
          <w:szCs w:val="26"/>
        </w:rPr>
        <w:t>.</w:t>
      </w:r>
      <w:r w:rsidRPr="002C7EEA">
        <w:rPr>
          <w:rFonts w:ascii="Times New Roman" w:hAnsi="Times New Roman"/>
          <w:b/>
          <w:sz w:val="26"/>
          <w:szCs w:val="26"/>
        </w:rPr>
        <w:tab/>
      </w:r>
      <w:r w:rsidRPr="00126682">
        <w:rPr>
          <w:rFonts w:ascii="Times New Roman" w:hAnsi="Times New Roman"/>
          <w:b/>
          <w:caps/>
          <w:sz w:val="26"/>
          <w:szCs w:val="26"/>
        </w:rPr>
        <w:t xml:space="preserve">authentication of </w:t>
      </w:r>
      <w:r>
        <w:rPr>
          <w:rFonts w:ascii="Times New Roman" w:hAnsi="Times New Roman"/>
          <w:b/>
          <w:caps/>
          <w:sz w:val="26"/>
          <w:szCs w:val="26"/>
        </w:rPr>
        <w:t>documents lodged with Registrar</w:t>
      </w:r>
    </w:p>
    <w:p w:rsidR="003E32C8" w:rsidRDefault="003E32C8" w:rsidP="009A5130">
      <w:pPr>
        <w:pStyle w:val="No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113677" w:rsidRPr="00882D55"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7</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571BB3" w:rsidRPr="009663A8" w:rsidRDefault="009663A8" w:rsidP="0061576C">
            <w:pPr>
              <w:pStyle w:val="NoSpacing"/>
              <w:jc w:val="both"/>
              <w:rPr>
                <w:rFonts w:ascii="Times New Roman" w:hAnsi="Times New Roman"/>
                <w:sz w:val="26"/>
                <w:szCs w:val="26"/>
              </w:rPr>
            </w:pPr>
            <w:r w:rsidRPr="00C56025">
              <w:rPr>
                <w:rFonts w:ascii="Times New Roman" w:hAnsi="Times New Roman"/>
                <w:sz w:val="26"/>
                <w:szCs w:val="26"/>
              </w:rPr>
              <w:t>There should be no change to the current process under regulation 21(1) &amp; (2)</w:t>
            </w:r>
            <w:r w:rsidR="00D15F79">
              <w:rPr>
                <w:rStyle w:val="FootnoteReference"/>
                <w:rFonts w:ascii="Times New Roman" w:hAnsi="Times New Roman"/>
                <w:sz w:val="26"/>
                <w:szCs w:val="26"/>
              </w:rPr>
              <w:footnoteReference w:id="3"/>
            </w:r>
            <w:r w:rsidRPr="00C56025">
              <w:rPr>
                <w:rFonts w:ascii="Times New Roman" w:hAnsi="Times New Roman"/>
                <w:sz w:val="26"/>
                <w:szCs w:val="26"/>
              </w:rPr>
              <w:t xml:space="preserve"> of the Companies (Filing of Document) Regulations in respect of certification of certificates of incorporation or registration.</w:t>
            </w:r>
          </w:p>
        </w:tc>
      </w:tr>
    </w:tbl>
    <w:p w:rsidR="00EB46FE" w:rsidRPr="000E53C6" w:rsidRDefault="00EB46FE">
      <w:pPr>
        <w:rPr>
          <w:rFonts w:ascii="Times New Roman" w:hAnsi="Times New Roman"/>
          <w:sz w:val="26"/>
          <w:szCs w:val="26"/>
        </w:rPr>
      </w:pPr>
    </w:p>
    <w:p w:rsidR="00EB46FE" w:rsidRDefault="00EB46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EB46FE" w:rsidRPr="00882D55" w:rsidTr="00146F1A">
        <w:tc>
          <w:tcPr>
            <w:tcW w:w="9242" w:type="dxa"/>
          </w:tcPr>
          <w:p w:rsidR="00EB46FE" w:rsidRDefault="00EB46FE" w:rsidP="00EB46FE">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lastRenderedPageBreak/>
              <w:t>Recommendation 8</w:t>
            </w:r>
          </w:p>
          <w:p w:rsidR="00EB46FE" w:rsidRPr="00C56025" w:rsidRDefault="00EB46FE" w:rsidP="00EB46FE">
            <w:pPr>
              <w:pStyle w:val="NoSpacing"/>
              <w:rPr>
                <w:rFonts w:ascii="Times New Roman" w:eastAsia="SimSun" w:hAnsi="Times New Roman"/>
                <w:color w:val="000000"/>
                <w:sz w:val="26"/>
                <w:szCs w:val="26"/>
                <w:u w:val="single"/>
                <w:lang w:eastAsia="zh-CN"/>
              </w:rPr>
            </w:pPr>
          </w:p>
          <w:p w:rsidR="00EB46FE" w:rsidRDefault="00EB46FE" w:rsidP="00EB46FE">
            <w:pPr>
              <w:pStyle w:val="NoSpacing"/>
              <w:jc w:val="both"/>
              <w:rPr>
                <w:rFonts w:ascii="Times New Roman" w:hAnsi="Times New Roman"/>
                <w:sz w:val="26"/>
                <w:szCs w:val="26"/>
              </w:rPr>
            </w:pPr>
            <w:r w:rsidRPr="00C56025">
              <w:rPr>
                <w:rFonts w:ascii="Times New Roman" w:hAnsi="Times New Roman"/>
                <w:sz w:val="26"/>
                <w:szCs w:val="26"/>
              </w:rPr>
              <w:t>Where the registration of a foreign entity is handled by person who is not a prescribed person, the constitutional documents of the foreign entity lodged will need to be notarised or otherwise authenticated in accordance with the current procedures under regulation 21(3)</w:t>
            </w:r>
            <w:r>
              <w:rPr>
                <w:rStyle w:val="FootnoteReference"/>
                <w:rFonts w:ascii="Times New Roman" w:hAnsi="Times New Roman"/>
                <w:sz w:val="26"/>
                <w:szCs w:val="26"/>
              </w:rPr>
              <w:footnoteReference w:id="4"/>
            </w:r>
            <w:r w:rsidRPr="00C56025">
              <w:rPr>
                <w:rFonts w:ascii="Times New Roman" w:hAnsi="Times New Roman"/>
                <w:sz w:val="26"/>
                <w:szCs w:val="26"/>
              </w:rPr>
              <w:t xml:space="preserve"> of Companies (Filing of Documents) Regulations.</w:t>
            </w:r>
          </w:p>
          <w:p w:rsidR="00EB46FE" w:rsidRDefault="00EB46FE" w:rsidP="00EB46FE">
            <w:pPr>
              <w:pStyle w:val="NoSpacing"/>
              <w:jc w:val="both"/>
              <w:rPr>
                <w:rFonts w:ascii="Times New Roman" w:hAnsi="Times New Roman"/>
                <w:sz w:val="26"/>
                <w:szCs w:val="26"/>
              </w:rPr>
            </w:pPr>
          </w:p>
          <w:p w:rsidR="00EB46FE" w:rsidRDefault="00EB46FE" w:rsidP="00EB46FE">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9</w:t>
            </w:r>
          </w:p>
          <w:p w:rsidR="00EB46FE" w:rsidRPr="00C56025" w:rsidRDefault="00EB46FE" w:rsidP="00EB46FE">
            <w:pPr>
              <w:pStyle w:val="NoSpacing"/>
              <w:rPr>
                <w:rFonts w:ascii="Times New Roman" w:eastAsia="SimSun" w:hAnsi="Times New Roman"/>
                <w:color w:val="000000"/>
                <w:sz w:val="26"/>
                <w:szCs w:val="26"/>
                <w:u w:val="single"/>
                <w:lang w:eastAsia="zh-CN"/>
              </w:rPr>
            </w:pPr>
          </w:p>
          <w:p w:rsidR="00EB46FE" w:rsidRPr="00C56025" w:rsidRDefault="00EB46FE" w:rsidP="006D0893">
            <w:pPr>
              <w:pStyle w:val="NoSpacing"/>
              <w:jc w:val="both"/>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lang w:val="en-GB" w:eastAsia="zh-CN"/>
              </w:rPr>
              <w:t>Where the registration of a foreign entity is handled by a person who is a prescribed person, the prescribed person has an option to verify any documents relating to the foreign entity and confirm the authenticity of the documents, instead of relying on the notarisation or authentication procedures currently under regulation 21(3) of Companies (Filing of Documents) Regulations.</w:t>
            </w:r>
          </w:p>
        </w:tc>
      </w:tr>
    </w:tbl>
    <w:p w:rsidR="00113677" w:rsidRPr="002004B4" w:rsidRDefault="00113677" w:rsidP="00113677">
      <w:pPr>
        <w:spacing w:after="0" w:line="240" w:lineRule="auto"/>
        <w:jc w:val="both"/>
        <w:rPr>
          <w:rFonts w:ascii="Times New Roman" w:hAnsi="Times New Roman"/>
          <w:sz w:val="26"/>
          <w:szCs w:val="26"/>
        </w:rPr>
      </w:pPr>
    </w:p>
    <w:p w:rsidR="00B37E3A" w:rsidRPr="002004B4" w:rsidRDefault="00B37E3A" w:rsidP="00B37E3A">
      <w:pPr>
        <w:spacing w:after="0" w:line="240" w:lineRule="auto"/>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B37E3A" w:rsidRPr="002004B4" w:rsidRDefault="00B37E3A" w:rsidP="00B37E3A">
      <w:pPr>
        <w:spacing w:after="0" w:line="240" w:lineRule="auto"/>
        <w:jc w:val="both"/>
        <w:rPr>
          <w:rFonts w:ascii="Times New Roman" w:hAnsi="Times New Roman"/>
          <w:sz w:val="26"/>
          <w:szCs w:val="26"/>
        </w:rPr>
      </w:pPr>
    </w:p>
    <w:p w:rsidR="00B37E3A" w:rsidRDefault="00B37E3A" w:rsidP="00B37E3A">
      <w:pPr>
        <w:pStyle w:val="NoSpacing"/>
        <w:numPr>
          <w:ilvl w:val="0"/>
          <w:numId w:val="6"/>
        </w:numPr>
        <w:ind w:left="0" w:firstLine="0"/>
        <w:jc w:val="both"/>
        <w:rPr>
          <w:rFonts w:ascii="Times New Roman" w:hAnsi="Times New Roman"/>
          <w:sz w:val="26"/>
          <w:szCs w:val="26"/>
        </w:rPr>
      </w:pPr>
      <w:r w:rsidRPr="00DB3D34">
        <w:rPr>
          <w:rFonts w:ascii="Times New Roman" w:hAnsi="Times New Roman"/>
          <w:sz w:val="26"/>
          <w:szCs w:val="26"/>
        </w:rPr>
        <w:t>Al</w:t>
      </w:r>
      <w:r w:rsidR="00A25C2E">
        <w:rPr>
          <w:rFonts w:ascii="Times New Roman" w:hAnsi="Times New Roman"/>
          <w:sz w:val="26"/>
          <w:szCs w:val="26"/>
        </w:rPr>
        <w:t>l respondents agreed</w:t>
      </w:r>
      <w:r w:rsidRPr="00DB3D34">
        <w:rPr>
          <w:rFonts w:ascii="Times New Roman" w:hAnsi="Times New Roman"/>
          <w:sz w:val="26"/>
          <w:szCs w:val="26"/>
        </w:rPr>
        <w:t xml:space="preserve"> with these </w:t>
      </w:r>
      <w:r w:rsidR="0061576C">
        <w:rPr>
          <w:rFonts w:ascii="Times New Roman" w:hAnsi="Times New Roman"/>
          <w:sz w:val="26"/>
          <w:szCs w:val="26"/>
        </w:rPr>
        <w:t xml:space="preserve">three </w:t>
      </w:r>
      <w:r w:rsidRPr="00DB3D34">
        <w:rPr>
          <w:rFonts w:ascii="Times New Roman" w:hAnsi="Times New Roman"/>
          <w:sz w:val="26"/>
          <w:szCs w:val="26"/>
        </w:rPr>
        <w:t>recommendations</w:t>
      </w:r>
      <w:r w:rsidR="00560C46" w:rsidRPr="00DB3D34">
        <w:rPr>
          <w:rFonts w:ascii="Times New Roman" w:hAnsi="Times New Roman"/>
          <w:sz w:val="26"/>
          <w:szCs w:val="26"/>
        </w:rPr>
        <w:t xml:space="preserve">. </w:t>
      </w:r>
      <w:r w:rsidR="00571BB3">
        <w:rPr>
          <w:rFonts w:ascii="Times New Roman" w:hAnsi="Times New Roman"/>
          <w:sz w:val="26"/>
          <w:szCs w:val="26"/>
        </w:rPr>
        <w:t>One respondent suggested clarifying what constitute</w:t>
      </w:r>
      <w:r w:rsidR="00B859DA">
        <w:rPr>
          <w:rFonts w:ascii="Times New Roman" w:hAnsi="Times New Roman"/>
          <w:sz w:val="26"/>
          <w:szCs w:val="26"/>
        </w:rPr>
        <w:t>d</w:t>
      </w:r>
      <w:r w:rsidR="00571BB3">
        <w:rPr>
          <w:rFonts w:ascii="Times New Roman" w:hAnsi="Times New Roman"/>
          <w:sz w:val="26"/>
          <w:szCs w:val="26"/>
        </w:rPr>
        <w:t xml:space="preserve"> a prescribed person.</w:t>
      </w:r>
    </w:p>
    <w:p w:rsidR="00B37E3A" w:rsidRPr="0026145C" w:rsidRDefault="00B37E3A" w:rsidP="00B37E3A">
      <w:pPr>
        <w:pStyle w:val="NoSpacing"/>
        <w:jc w:val="both"/>
        <w:rPr>
          <w:rFonts w:ascii="Times New Roman" w:hAnsi="Times New Roman"/>
          <w:sz w:val="26"/>
          <w:szCs w:val="26"/>
        </w:rPr>
      </w:pPr>
    </w:p>
    <w:p w:rsidR="00B37E3A" w:rsidRPr="002004B4" w:rsidRDefault="00CC588F" w:rsidP="00B37E3A">
      <w:pPr>
        <w:pStyle w:val="NoSpacing"/>
        <w:jc w:val="both"/>
        <w:rPr>
          <w:rFonts w:ascii="Times New Roman" w:hAnsi="Times New Roman"/>
          <w:sz w:val="26"/>
          <w:szCs w:val="26"/>
          <w:u w:val="single"/>
        </w:rPr>
      </w:pPr>
      <w:r>
        <w:rPr>
          <w:rFonts w:ascii="Times New Roman" w:hAnsi="Times New Roman"/>
          <w:sz w:val="26"/>
          <w:szCs w:val="26"/>
          <w:u w:val="single"/>
        </w:rPr>
        <w:t>Our</w:t>
      </w:r>
      <w:r w:rsidR="00B37E3A" w:rsidRPr="002004B4">
        <w:rPr>
          <w:rFonts w:ascii="Times New Roman" w:hAnsi="Times New Roman"/>
          <w:sz w:val="26"/>
          <w:szCs w:val="26"/>
          <w:u w:val="single"/>
        </w:rPr>
        <w:t xml:space="preserve"> Response</w:t>
      </w:r>
    </w:p>
    <w:p w:rsidR="00B37E3A" w:rsidRPr="002004B4" w:rsidRDefault="00B37E3A" w:rsidP="00B37E3A">
      <w:pPr>
        <w:pStyle w:val="NoSpacing"/>
        <w:jc w:val="both"/>
        <w:rPr>
          <w:rFonts w:ascii="Times New Roman" w:hAnsi="Times New Roman"/>
          <w:sz w:val="26"/>
          <w:szCs w:val="26"/>
        </w:rPr>
      </w:pPr>
    </w:p>
    <w:p w:rsidR="00335633" w:rsidRDefault="00854710" w:rsidP="009A5130">
      <w:pPr>
        <w:pStyle w:val="NoSpacing"/>
        <w:numPr>
          <w:ilvl w:val="0"/>
          <w:numId w:val="6"/>
        </w:numPr>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B37E3A" w:rsidRPr="00C347E9">
        <w:rPr>
          <w:rFonts w:ascii="Times New Roman" w:hAnsi="Times New Roman"/>
          <w:b/>
          <w:sz w:val="26"/>
          <w:szCs w:val="26"/>
        </w:rPr>
        <w:t>Recommendation</w:t>
      </w:r>
      <w:r w:rsidR="00571BB3">
        <w:rPr>
          <w:rFonts w:ascii="Times New Roman" w:hAnsi="Times New Roman"/>
          <w:b/>
          <w:sz w:val="26"/>
          <w:szCs w:val="26"/>
        </w:rPr>
        <w:t>s</w:t>
      </w:r>
      <w:r w:rsidR="00B37E3A" w:rsidRPr="00C347E9">
        <w:rPr>
          <w:rFonts w:ascii="Times New Roman" w:hAnsi="Times New Roman"/>
          <w:b/>
          <w:sz w:val="26"/>
          <w:szCs w:val="26"/>
        </w:rPr>
        <w:t xml:space="preserve"> </w:t>
      </w:r>
      <w:r w:rsidR="00A25C2E" w:rsidRPr="00C347E9">
        <w:rPr>
          <w:rFonts w:ascii="Times New Roman" w:hAnsi="Times New Roman"/>
          <w:b/>
          <w:sz w:val="26"/>
          <w:szCs w:val="26"/>
        </w:rPr>
        <w:t>7</w:t>
      </w:r>
      <w:r w:rsidR="00571BB3">
        <w:rPr>
          <w:rFonts w:ascii="Times New Roman" w:hAnsi="Times New Roman"/>
          <w:b/>
          <w:sz w:val="26"/>
          <w:szCs w:val="26"/>
        </w:rPr>
        <w:t>, 8 and 9</w:t>
      </w:r>
      <w:r w:rsidR="00B37E3A" w:rsidRPr="00C347E9">
        <w:rPr>
          <w:rFonts w:ascii="Times New Roman" w:hAnsi="Times New Roman"/>
          <w:sz w:val="26"/>
          <w:szCs w:val="26"/>
        </w:rPr>
        <w:t xml:space="preserve">. </w:t>
      </w:r>
      <w:r w:rsidR="00CC588F">
        <w:rPr>
          <w:rFonts w:ascii="Times New Roman" w:hAnsi="Times New Roman"/>
          <w:sz w:val="26"/>
          <w:szCs w:val="26"/>
        </w:rPr>
        <w:t>We</w:t>
      </w:r>
      <w:r w:rsidR="00ED42B3">
        <w:rPr>
          <w:rFonts w:ascii="Times New Roman" w:hAnsi="Times New Roman"/>
          <w:sz w:val="26"/>
          <w:szCs w:val="26"/>
        </w:rPr>
        <w:t xml:space="preserve"> </w:t>
      </w:r>
      <w:r w:rsidR="00571BB3">
        <w:rPr>
          <w:rFonts w:ascii="Times New Roman" w:hAnsi="Times New Roman"/>
          <w:sz w:val="26"/>
          <w:szCs w:val="26"/>
        </w:rPr>
        <w:t>agree</w:t>
      </w:r>
      <w:r w:rsidR="00ED42B3">
        <w:rPr>
          <w:rFonts w:ascii="Times New Roman" w:hAnsi="Times New Roman"/>
          <w:sz w:val="26"/>
          <w:szCs w:val="26"/>
        </w:rPr>
        <w:t xml:space="preserve"> that t</w:t>
      </w:r>
      <w:r w:rsidR="00C347E9">
        <w:rPr>
          <w:rFonts w:ascii="Times New Roman" w:hAnsi="Times New Roman"/>
          <w:sz w:val="26"/>
          <w:szCs w:val="26"/>
        </w:rPr>
        <w:t xml:space="preserve">he requirement for </w:t>
      </w:r>
      <w:r w:rsidR="006178E7">
        <w:rPr>
          <w:rFonts w:ascii="Times New Roman" w:hAnsi="Times New Roman"/>
          <w:sz w:val="26"/>
          <w:szCs w:val="26"/>
        </w:rPr>
        <w:t xml:space="preserve">authentication </w:t>
      </w:r>
      <w:r w:rsidR="007B5C49">
        <w:rPr>
          <w:rFonts w:ascii="Times New Roman" w:hAnsi="Times New Roman"/>
          <w:sz w:val="26"/>
          <w:szCs w:val="26"/>
        </w:rPr>
        <w:t>of certificates of incorporation or registration</w:t>
      </w:r>
      <w:r w:rsidR="00C347E9">
        <w:rPr>
          <w:rFonts w:ascii="Times New Roman" w:hAnsi="Times New Roman"/>
          <w:sz w:val="26"/>
          <w:szCs w:val="26"/>
        </w:rPr>
        <w:t xml:space="preserve"> should not be changed as ACRA </w:t>
      </w:r>
      <w:r w:rsidR="00ED42B3">
        <w:rPr>
          <w:rFonts w:ascii="Times New Roman" w:hAnsi="Times New Roman"/>
          <w:sz w:val="26"/>
          <w:szCs w:val="26"/>
        </w:rPr>
        <w:t>relies on the</w:t>
      </w:r>
      <w:r w:rsidR="007B5C49">
        <w:rPr>
          <w:rFonts w:ascii="Times New Roman" w:hAnsi="Times New Roman"/>
          <w:sz w:val="26"/>
          <w:szCs w:val="26"/>
        </w:rPr>
        <w:t xml:space="preserve">se </w:t>
      </w:r>
      <w:r w:rsidR="00ED42B3">
        <w:rPr>
          <w:rFonts w:ascii="Times New Roman" w:hAnsi="Times New Roman"/>
          <w:sz w:val="26"/>
          <w:szCs w:val="26"/>
        </w:rPr>
        <w:t xml:space="preserve">documents submitted by the foreign companies </w:t>
      </w:r>
      <w:r w:rsidR="00C347E9">
        <w:rPr>
          <w:rFonts w:ascii="Times New Roman" w:hAnsi="Times New Roman"/>
          <w:sz w:val="26"/>
          <w:szCs w:val="26"/>
        </w:rPr>
        <w:t>to verify the</w:t>
      </w:r>
      <w:r w:rsidR="00ED42B3">
        <w:rPr>
          <w:rFonts w:ascii="Times New Roman" w:hAnsi="Times New Roman"/>
          <w:sz w:val="26"/>
          <w:szCs w:val="26"/>
        </w:rPr>
        <w:t>ir</w:t>
      </w:r>
      <w:r w:rsidR="00C347E9">
        <w:rPr>
          <w:rFonts w:ascii="Times New Roman" w:hAnsi="Times New Roman"/>
          <w:sz w:val="26"/>
          <w:szCs w:val="26"/>
        </w:rPr>
        <w:t xml:space="preserve"> existence.</w:t>
      </w:r>
      <w:r w:rsidR="00EC174F">
        <w:rPr>
          <w:rFonts w:ascii="Times New Roman" w:hAnsi="Times New Roman"/>
          <w:sz w:val="26"/>
          <w:szCs w:val="26"/>
        </w:rPr>
        <w:t xml:space="preserve"> </w:t>
      </w:r>
      <w:r w:rsidR="00CC588F">
        <w:rPr>
          <w:rFonts w:ascii="Times New Roman" w:hAnsi="Times New Roman"/>
          <w:sz w:val="26"/>
          <w:szCs w:val="26"/>
        </w:rPr>
        <w:t>We are</w:t>
      </w:r>
      <w:r w:rsidR="00EC174F">
        <w:rPr>
          <w:rFonts w:ascii="Times New Roman" w:hAnsi="Times New Roman"/>
          <w:sz w:val="26"/>
          <w:szCs w:val="26"/>
        </w:rPr>
        <w:t xml:space="preserve"> of the view </w:t>
      </w:r>
      <w:r w:rsidR="00EE5C66">
        <w:rPr>
          <w:rFonts w:ascii="Times New Roman" w:hAnsi="Times New Roman"/>
          <w:sz w:val="26"/>
          <w:szCs w:val="26"/>
        </w:rPr>
        <w:t xml:space="preserve">that </w:t>
      </w:r>
      <w:r w:rsidR="00EC174F" w:rsidRPr="00EC174F">
        <w:rPr>
          <w:rFonts w:ascii="Times New Roman" w:hAnsi="Times New Roman"/>
          <w:sz w:val="26"/>
          <w:szCs w:val="26"/>
        </w:rPr>
        <w:t xml:space="preserve">an option </w:t>
      </w:r>
      <w:r w:rsidR="00FA2354">
        <w:rPr>
          <w:rFonts w:ascii="Times New Roman" w:hAnsi="Times New Roman"/>
          <w:sz w:val="26"/>
          <w:szCs w:val="26"/>
        </w:rPr>
        <w:t>should be allowed</w:t>
      </w:r>
      <w:r w:rsidR="00FA2354" w:rsidRPr="00EC174F">
        <w:rPr>
          <w:rFonts w:ascii="Times New Roman" w:hAnsi="Times New Roman"/>
          <w:sz w:val="26"/>
          <w:szCs w:val="26"/>
        </w:rPr>
        <w:t xml:space="preserve"> </w:t>
      </w:r>
      <w:r w:rsidR="00EC174F" w:rsidRPr="00EC174F">
        <w:rPr>
          <w:rFonts w:ascii="Times New Roman" w:hAnsi="Times New Roman"/>
          <w:sz w:val="26"/>
          <w:szCs w:val="26"/>
        </w:rPr>
        <w:t>for a prescribed person to verify and authenticate any documents relating to the foreign company instead of relying on the procedures under Companies (Filing of Documents) Regulations, if the registration of a foreign company is handled by a prescribed person. This will simplify the registration process and at the same time provide some assurance on the documents by putting the responsibility on the prescribed person.</w:t>
      </w:r>
      <w:r w:rsidR="00EC174F">
        <w:rPr>
          <w:rFonts w:ascii="Times New Roman" w:hAnsi="Times New Roman"/>
          <w:sz w:val="26"/>
          <w:szCs w:val="26"/>
        </w:rPr>
        <w:t xml:space="preserve"> </w:t>
      </w:r>
      <w:r w:rsidR="00FA2354">
        <w:rPr>
          <w:rFonts w:ascii="Times New Roman" w:hAnsi="Times New Roman"/>
          <w:sz w:val="26"/>
          <w:szCs w:val="26"/>
        </w:rPr>
        <w:t xml:space="preserve">This will be prescribed in the subsidiary legislation. </w:t>
      </w:r>
      <w:r w:rsidR="00EC174F" w:rsidRPr="00EC174F">
        <w:rPr>
          <w:rFonts w:ascii="Times New Roman" w:hAnsi="Times New Roman"/>
          <w:sz w:val="26"/>
          <w:szCs w:val="26"/>
        </w:rPr>
        <w:t>The terminology and scope of prescribed persons will be defined in legislation and is being considered as part of the review of the Accounting and Corporate Regulatory Authority Ac</w:t>
      </w:r>
      <w:r w:rsidR="00EC174F">
        <w:rPr>
          <w:rFonts w:ascii="Times New Roman" w:hAnsi="Times New Roman"/>
          <w:sz w:val="26"/>
          <w:szCs w:val="26"/>
        </w:rPr>
        <w:t>t.</w:t>
      </w:r>
    </w:p>
    <w:p w:rsidR="00AB31B6" w:rsidRDefault="00AB31B6" w:rsidP="00335633">
      <w:pPr>
        <w:pStyle w:val="NoSpacing"/>
        <w:jc w:val="both"/>
        <w:rPr>
          <w:rFonts w:ascii="Times New Roman" w:hAnsi="Times New Roman"/>
          <w:sz w:val="26"/>
          <w:szCs w:val="26"/>
        </w:rPr>
      </w:pPr>
    </w:p>
    <w:p w:rsidR="00EB46FE" w:rsidRPr="000E53C6" w:rsidRDefault="00EB46FE">
      <w:pPr>
        <w:rPr>
          <w:rFonts w:ascii="Times New Roman" w:hAnsi="Times New Roman"/>
          <w:sz w:val="26"/>
          <w:szCs w:val="26"/>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AB31B6" w:rsidRPr="00884A07"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lastRenderedPageBreak/>
              <w:t>Recommendation 10</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AB31B6" w:rsidRPr="002004B4" w:rsidRDefault="009663A8" w:rsidP="009663A8">
            <w:pPr>
              <w:pStyle w:val="NoSpacing"/>
              <w:jc w:val="both"/>
              <w:rPr>
                <w:rFonts w:ascii="Times New Roman" w:hAnsi="Times New Roman"/>
                <w:sz w:val="26"/>
                <w:szCs w:val="26"/>
              </w:rPr>
            </w:pPr>
            <w:r w:rsidRPr="00C56025">
              <w:rPr>
                <w:rFonts w:ascii="Times New Roman" w:hAnsi="Times New Roman"/>
                <w:sz w:val="26"/>
                <w:szCs w:val="26"/>
              </w:rPr>
              <w:t>The time frame for certification of documents for foreign entities should be up to 4 months prior to submission of registration documents.</w:t>
            </w:r>
          </w:p>
        </w:tc>
      </w:tr>
    </w:tbl>
    <w:p w:rsidR="001A4B44" w:rsidRPr="002004B4" w:rsidRDefault="001A4B44" w:rsidP="00AB31B6">
      <w:pPr>
        <w:spacing w:after="0" w:line="240" w:lineRule="auto"/>
        <w:jc w:val="both"/>
        <w:rPr>
          <w:rFonts w:ascii="Times New Roman" w:hAnsi="Times New Roman"/>
          <w:sz w:val="26"/>
          <w:szCs w:val="26"/>
        </w:rPr>
      </w:pPr>
    </w:p>
    <w:p w:rsidR="0049381C" w:rsidRPr="002004B4" w:rsidRDefault="0049381C" w:rsidP="0049381C">
      <w:pPr>
        <w:spacing w:after="0" w:line="240" w:lineRule="auto"/>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49381C" w:rsidRPr="002004B4" w:rsidRDefault="0049381C" w:rsidP="0049381C">
      <w:pPr>
        <w:spacing w:after="0" w:line="240" w:lineRule="auto"/>
        <w:jc w:val="both"/>
        <w:rPr>
          <w:rFonts w:ascii="Times New Roman" w:hAnsi="Times New Roman"/>
          <w:sz w:val="26"/>
          <w:szCs w:val="26"/>
        </w:rPr>
      </w:pPr>
    </w:p>
    <w:p w:rsidR="0049381C" w:rsidRPr="00DB3D34" w:rsidRDefault="00A25C2E" w:rsidP="0049381C">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All respondents agreed with this recommendation.</w:t>
      </w:r>
      <w:r w:rsidR="002B2E64" w:rsidRPr="00DB3D34">
        <w:rPr>
          <w:rFonts w:ascii="Times New Roman" w:hAnsi="Times New Roman"/>
          <w:sz w:val="26"/>
          <w:szCs w:val="26"/>
        </w:rPr>
        <w:t xml:space="preserve"> </w:t>
      </w:r>
      <w:r w:rsidR="00E5716E">
        <w:rPr>
          <w:rFonts w:ascii="Times New Roman" w:hAnsi="Times New Roman"/>
          <w:sz w:val="26"/>
          <w:szCs w:val="26"/>
        </w:rPr>
        <w:t>One respondent suggested that ACRA be empowered to grant a longer time frame on a case-by-case basis.</w:t>
      </w:r>
    </w:p>
    <w:p w:rsidR="0049381C" w:rsidRPr="002004B4" w:rsidRDefault="0049381C" w:rsidP="0049381C">
      <w:pPr>
        <w:spacing w:after="0" w:line="240" w:lineRule="auto"/>
        <w:jc w:val="both"/>
        <w:rPr>
          <w:rFonts w:ascii="Times New Roman" w:hAnsi="Times New Roman"/>
          <w:sz w:val="26"/>
          <w:szCs w:val="26"/>
        </w:rPr>
      </w:pPr>
    </w:p>
    <w:p w:rsidR="0049381C" w:rsidRPr="002004B4" w:rsidRDefault="00CC588F" w:rsidP="0049381C">
      <w:pPr>
        <w:pStyle w:val="NoSpacing"/>
        <w:jc w:val="both"/>
        <w:rPr>
          <w:rFonts w:ascii="Times New Roman" w:hAnsi="Times New Roman"/>
          <w:sz w:val="26"/>
          <w:szCs w:val="26"/>
          <w:u w:val="single"/>
        </w:rPr>
      </w:pPr>
      <w:r>
        <w:rPr>
          <w:rFonts w:ascii="Times New Roman" w:hAnsi="Times New Roman"/>
          <w:sz w:val="26"/>
          <w:szCs w:val="26"/>
          <w:u w:val="single"/>
        </w:rPr>
        <w:t>Our</w:t>
      </w:r>
      <w:r w:rsidR="0049381C" w:rsidRPr="002004B4">
        <w:rPr>
          <w:rFonts w:ascii="Times New Roman" w:hAnsi="Times New Roman"/>
          <w:sz w:val="26"/>
          <w:szCs w:val="26"/>
          <w:u w:val="single"/>
        </w:rPr>
        <w:t xml:space="preserve"> Response</w:t>
      </w:r>
    </w:p>
    <w:p w:rsidR="0049381C" w:rsidRPr="002004B4" w:rsidRDefault="0049381C" w:rsidP="0049381C">
      <w:pPr>
        <w:pStyle w:val="NoSpacing"/>
        <w:jc w:val="both"/>
        <w:rPr>
          <w:rFonts w:ascii="Times New Roman" w:hAnsi="Times New Roman"/>
          <w:sz w:val="26"/>
          <w:szCs w:val="26"/>
        </w:rPr>
      </w:pPr>
    </w:p>
    <w:p w:rsidR="00AB31B6" w:rsidRPr="00BB1371" w:rsidRDefault="00854710" w:rsidP="00891528">
      <w:pPr>
        <w:pStyle w:val="NoSpacing"/>
        <w:numPr>
          <w:ilvl w:val="0"/>
          <w:numId w:val="6"/>
        </w:numPr>
        <w:ind w:left="0" w:firstLine="0"/>
        <w:jc w:val="both"/>
        <w:rPr>
          <w:rFonts w:ascii="Times New Roman" w:hAnsi="Times New Roman"/>
          <w:sz w:val="26"/>
          <w:szCs w:val="26"/>
          <w:lang w:val="en-GB"/>
        </w:rPr>
      </w:pPr>
      <w:r>
        <w:rPr>
          <w:rFonts w:ascii="Times New Roman" w:hAnsi="Times New Roman"/>
          <w:b/>
          <w:sz w:val="26"/>
          <w:szCs w:val="26"/>
        </w:rPr>
        <w:t>R</w:t>
      </w:r>
      <w:r w:rsidR="004368F8">
        <w:rPr>
          <w:rFonts w:ascii="Times New Roman" w:hAnsi="Times New Roman"/>
          <w:b/>
          <w:sz w:val="26"/>
          <w:szCs w:val="26"/>
        </w:rPr>
        <w:t xml:space="preserve">etain </w:t>
      </w:r>
      <w:r w:rsidR="00A25C2E">
        <w:rPr>
          <w:rFonts w:ascii="Times New Roman" w:hAnsi="Times New Roman"/>
          <w:b/>
          <w:sz w:val="26"/>
          <w:szCs w:val="26"/>
        </w:rPr>
        <w:t>Recommendation 10</w:t>
      </w:r>
      <w:r w:rsidR="00C347E9">
        <w:rPr>
          <w:rFonts w:ascii="Times New Roman" w:hAnsi="Times New Roman"/>
          <w:sz w:val="26"/>
          <w:szCs w:val="26"/>
        </w:rPr>
        <w:t xml:space="preserve">. </w:t>
      </w:r>
      <w:r w:rsidR="00977D6A">
        <w:rPr>
          <w:rFonts w:ascii="Times New Roman" w:hAnsi="Times New Roman"/>
          <w:sz w:val="26"/>
          <w:szCs w:val="26"/>
        </w:rPr>
        <w:t xml:space="preserve">The time frame will be prescribed in the subsidiary legislation. </w:t>
      </w:r>
      <w:r w:rsidR="00C347E9">
        <w:rPr>
          <w:rFonts w:ascii="Times New Roman" w:hAnsi="Times New Roman"/>
          <w:sz w:val="26"/>
          <w:szCs w:val="26"/>
        </w:rPr>
        <w:t xml:space="preserve">This will allow a longer period for the authentication process in respect of foreign </w:t>
      </w:r>
      <w:r w:rsidR="00F23453">
        <w:rPr>
          <w:rFonts w:ascii="Times New Roman" w:hAnsi="Times New Roman"/>
          <w:sz w:val="26"/>
          <w:szCs w:val="26"/>
        </w:rPr>
        <w:t>companies</w:t>
      </w:r>
      <w:r w:rsidR="00C347E9">
        <w:rPr>
          <w:rFonts w:ascii="Times New Roman" w:hAnsi="Times New Roman"/>
          <w:sz w:val="26"/>
          <w:szCs w:val="26"/>
        </w:rPr>
        <w:t xml:space="preserve"> without compromising the need for </w:t>
      </w:r>
      <w:r w:rsidR="00437C30">
        <w:rPr>
          <w:rFonts w:ascii="Times New Roman" w:hAnsi="Times New Roman"/>
          <w:sz w:val="26"/>
          <w:szCs w:val="26"/>
        </w:rPr>
        <w:t>currency of documents</w:t>
      </w:r>
      <w:r w:rsidR="00C347E9">
        <w:rPr>
          <w:rFonts w:ascii="Times New Roman" w:hAnsi="Times New Roman"/>
          <w:sz w:val="26"/>
          <w:szCs w:val="26"/>
        </w:rPr>
        <w:t>.</w:t>
      </w:r>
      <w:r w:rsidR="00437C30">
        <w:rPr>
          <w:rFonts w:ascii="Times New Roman" w:hAnsi="Times New Roman"/>
          <w:sz w:val="26"/>
          <w:szCs w:val="26"/>
        </w:rPr>
        <w:t xml:space="preserve"> With </w:t>
      </w:r>
      <w:r w:rsidR="00A2694C">
        <w:rPr>
          <w:rFonts w:ascii="Times New Roman" w:hAnsi="Times New Roman"/>
          <w:sz w:val="26"/>
          <w:szCs w:val="26"/>
        </w:rPr>
        <w:t xml:space="preserve">the </w:t>
      </w:r>
      <w:r w:rsidR="00437C30">
        <w:rPr>
          <w:rFonts w:ascii="Times New Roman" w:hAnsi="Times New Roman"/>
          <w:sz w:val="26"/>
          <w:szCs w:val="26"/>
        </w:rPr>
        <w:t>extension of the time frame</w:t>
      </w:r>
      <w:r w:rsidR="00166DB2">
        <w:rPr>
          <w:rFonts w:ascii="Times New Roman" w:hAnsi="Times New Roman"/>
          <w:sz w:val="26"/>
          <w:szCs w:val="26"/>
        </w:rPr>
        <w:t xml:space="preserve"> from </w:t>
      </w:r>
      <w:r w:rsidR="00E65535">
        <w:rPr>
          <w:rFonts w:ascii="Times New Roman" w:hAnsi="Times New Roman"/>
          <w:sz w:val="26"/>
          <w:szCs w:val="26"/>
        </w:rPr>
        <w:t>three</w:t>
      </w:r>
      <w:r w:rsidR="00166DB2">
        <w:rPr>
          <w:rFonts w:ascii="Times New Roman" w:hAnsi="Times New Roman"/>
          <w:sz w:val="26"/>
          <w:szCs w:val="26"/>
        </w:rPr>
        <w:t xml:space="preserve"> months to </w:t>
      </w:r>
      <w:r w:rsidR="00E65535">
        <w:rPr>
          <w:rFonts w:ascii="Times New Roman" w:hAnsi="Times New Roman"/>
          <w:sz w:val="26"/>
          <w:szCs w:val="26"/>
        </w:rPr>
        <w:t>four</w:t>
      </w:r>
      <w:r w:rsidR="00166DB2">
        <w:rPr>
          <w:rFonts w:ascii="Times New Roman" w:hAnsi="Times New Roman"/>
          <w:sz w:val="26"/>
          <w:szCs w:val="26"/>
        </w:rPr>
        <w:t xml:space="preserve"> months</w:t>
      </w:r>
      <w:r w:rsidR="009D3E63">
        <w:rPr>
          <w:rFonts w:ascii="Times New Roman" w:hAnsi="Times New Roman"/>
          <w:sz w:val="26"/>
          <w:szCs w:val="26"/>
        </w:rPr>
        <w:t xml:space="preserve">, </w:t>
      </w:r>
      <w:r w:rsidR="00CC588F">
        <w:rPr>
          <w:rFonts w:ascii="Times New Roman" w:hAnsi="Times New Roman"/>
          <w:sz w:val="26"/>
          <w:szCs w:val="26"/>
        </w:rPr>
        <w:t>we are</w:t>
      </w:r>
      <w:r>
        <w:rPr>
          <w:rFonts w:ascii="Times New Roman" w:hAnsi="Times New Roman"/>
          <w:sz w:val="26"/>
          <w:szCs w:val="26"/>
        </w:rPr>
        <w:t xml:space="preserve"> </w:t>
      </w:r>
      <w:r w:rsidR="009D3E63">
        <w:rPr>
          <w:rFonts w:ascii="Times New Roman" w:hAnsi="Times New Roman"/>
          <w:sz w:val="26"/>
          <w:szCs w:val="26"/>
        </w:rPr>
        <w:t xml:space="preserve">of the view that </w:t>
      </w:r>
      <w:r w:rsidR="00977D6A">
        <w:rPr>
          <w:rFonts w:ascii="Times New Roman" w:hAnsi="Times New Roman"/>
          <w:sz w:val="26"/>
          <w:szCs w:val="26"/>
        </w:rPr>
        <w:t xml:space="preserve">further </w:t>
      </w:r>
      <w:r w:rsidR="00437C30">
        <w:rPr>
          <w:rFonts w:ascii="Times New Roman" w:hAnsi="Times New Roman"/>
          <w:sz w:val="26"/>
          <w:szCs w:val="26"/>
        </w:rPr>
        <w:t xml:space="preserve">extensions on a case-by-case basis </w:t>
      </w:r>
      <w:r w:rsidR="00977D6A">
        <w:rPr>
          <w:rFonts w:ascii="Times New Roman" w:hAnsi="Times New Roman"/>
          <w:sz w:val="26"/>
          <w:szCs w:val="26"/>
        </w:rPr>
        <w:t xml:space="preserve">should </w:t>
      </w:r>
      <w:r w:rsidR="005B4F06">
        <w:rPr>
          <w:rFonts w:ascii="Times New Roman" w:hAnsi="Times New Roman"/>
          <w:sz w:val="26"/>
          <w:szCs w:val="26"/>
        </w:rPr>
        <w:t xml:space="preserve">not </w:t>
      </w:r>
      <w:r w:rsidR="00977D6A">
        <w:rPr>
          <w:rFonts w:ascii="Times New Roman" w:hAnsi="Times New Roman"/>
          <w:sz w:val="26"/>
          <w:szCs w:val="26"/>
        </w:rPr>
        <w:t xml:space="preserve">be </w:t>
      </w:r>
      <w:r w:rsidR="00437C30">
        <w:rPr>
          <w:rFonts w:ascii="Times New Roman" w:hAnsi="Times New Roman"/>
          <w:sz w:val="26"/>
          <w:szCs w:val="26"/>
        </w:rPr>
        <w:t>necessary.</w:t>
      </w:r>
    </w:p>
    <w:p w:rsidR="00C81446" w:rsidRDefault="00C81446" w:rsidP="00570AFF">
      <w:pPr>
        <w:pStyle w:val="NoSpacing"/>
        <w:jc w:val="both"/>
        <w:rPr>
          <w:rFonts w:ascii="Times New Roman" w:hAnsi="Times New Roman"/>
          <w:sz w:val="26"/>
          <w:szCs w:val="26"/>
        </w:rPr>
      </w:pPr>
    </w:p>
    <w:p w:rsidR="00B42D3F" w:rsidRDefault="00B42D3F" w:rsidP="00570AFF">
      <w:pPr>
        <w:pStyle w:val="NoSpacing"/>
        <w:jc w:val="both"/>
        <w:rPr>
          <w:rFonts w:ascii="Times New Roman" w:hAnsi="Times New Roman"/>
          <w:sz w:val="26"/>
          <w:szCs w:val="26"/>
        </w:rPr>
      </w:pPr>
    </w:p>
    <w:p w:rsidR="001C48BB" w:rsidRPr="001C48BB" w:rsidRDefault="001C48BB" w:rsidP="001C48BB">
      <w:pPr>
        <w:spacing w:after="0" w:line="240" w:lineRule="auto"/>
        <w:jc w:val="both"/>
        <w:rPr>
          <w:rFonts w:ascii="Times New Roman" w:hAnsi="Times New Roman"/>
          <w:b/>
          <w:caps/>
          <w:sz w:val="26"/>
          <w:szCs w:val="26"/>
        </w:rPr>
      </w:pPr>
      <w:r>
        <w:rPr>
          <w:rFonts w:ascii="Times New Roman" w:hAnsi="Times New Roman"/>
          <w:b/>
          <w:sz w:val="26"/>
          <w:szCs w:val="26"/>
        </w:rPr>
        <w:t>V</w:t>
      </w:r>
      <w:r w:rsidRPr="002C7EEA">
        <w:rPr>
          <w:rFonts w:ascii="Times New Roman" w:hAnsi="Times New Roman"/>
          <w:b/>
          <w:sz w:val="26"/>
          <w:szCs w:val="26"/>
        </w:rPr>
        <w:t>.</w:t>
      </w:r>
      <w:r w:rsidRPr="002C7EEA">
        <w:rPr>
          <w:rFonts w:ascii="Times New Roman" w:hAnsi="Times New Roman"/>
          <w:b/>
          <w:sz w:val="26"/>
          <w:szCs w:val="26"/>
        </w:rPr>
        <w:tab/>
      </w:r>
      <w:r w:rsidRPr="00126682">
        <w:rPr>
          <w:rFonts w:ascii="Times New Roman" w:hAnsi="Times New Roman"/>
          <w:b/>
          <w:caps/>
          <w:sz w:val="26"/>
          <w:szCs w:val="26"/>
        </w:rPr>
        <w:t>reducing the minimum number of agents</w:t>
      </w:r>
    </w:p>
    <w:p w:rsidR="001C48BB" w:rsidRDefault="001C48BB" w:rsidP="00570AFF">
      <w:pPr>
        <w:pStyle w:val="No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650A6A" w:rsidRPr="00884A07"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11</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650A6A" w:rsidRDefault="009663A8" w:rsidP="00146F1A">
            <w:pPr>
              <w:pStyle w:val="NoSpacing"/>
              <w:jc w:val="both"/>
              <w:rPr>
                <w:rFonts w:ascii="Times New Roman" w:hAnsi="Times New Roman"/>
                <w:sz w:val="26"/>
                <w:szCs w:val="26"/>
              </w:rPr>
            </w:pPr>
            <w:r w:rsidRPr="00C56025">
              <w:rPr>
                <w:rFonts w:ascii="Times New Roman" w:hAnsi="Times New Roman"/>
                <w:sz w:val="26"/>
                <w:szCs w:val="26"/>
              </w:rPr>
              <w:t>The minimum number of agents required to be appointed by a foreign entity should be one.</w:t>
            </w:r>
          </w:p>
          <w:p w:rsidR="00AE5A94" w:rsidRDefault="00AE5A94" w:rsidP="00146F1A">
            <w:pPr>
              <w:pStyle w:val="NoSpacing"/>
              <w:jc w:val="both"/>
              <w:rPr>
                <w:rFonts w:ascii="Times New Roman" w:hAnsi="Times New Roman"/>
                <w:sz w:val="26"/>
                <w:szCs w:val="26"/>
              </w:rPr>
            </w:pPr>
          </w:p>
          <w:p w:rsidR="00AE5A94" w:rsidRDefault="00AE5A94" w:rsidP="00AE5A94">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12</w:t>
            </w:r>
          </w:p>
          <w:p w:rsidR="00AE5A94" w:rsidRPr="00C56025" w:rsidRDefault="00AE5A94" w:rsidP="00AE5A94">
            <w:pPr>
              <w:pStyle w:val="NoSpacing"/>
              <w:rPr>
                <w:rFonts w:ascii="Times New Roman" w:eastAsia="SimSun" w:hAnsi="Times New Roman"/>
                <w:color w:val="000000"/>
                <w:sz w:val="26"/>
                <w:szCs w:val="26"/>
                <w:u w:val="single"/>
                <w:lang w:eastAsia="zh-CN"/>
              </w:rPr>
            </w:pPr>
          </w:p>
          <w:p w:rsidR="00AE5A94" w:rsidRPr="002004B4" w:rsidRDefault="00AE5A94" w:rsidP="00AE5A94">
            <w:pPr>
              <w:pStyle w:val="NoSpacing"/>
              <w:jc w:val="both"/>
              <w:rPr>
                <w:rFonts w:ascii="Times New Roman" w:hAnsi="Times New Roman"/>
                <w:sz w:val="26"/>
                <w:szCs w:val="26"/>
              </w:rPr>
            </w:pPr>
            <w:r w:rsidRPr="00C56025">
              <w:rPr>
                <w:rFonts w:ascii="Times New Roman" w:hAnsi="Times New Roman"/>
                <w:sz w:val="26"/>
                <w:szCs w:val="26"/>
              </w:rPr>
              <w:t>There must be a replacement agent before the existing agent can resign to ensure accountability. The obligation to appoint a replacement agent should rest with the foreign entity.</w:t>
            </w:r>
          </w:p>
        </w:tc>
      </w:tr>
    </w:tbl>
    <w:p w:rsidR="00FA2354" w:rsidRDefault="00FA2354">
      <w:pPr>
        <w:spacing w:after="0" w:line="240" w:lineRule="auto"/>
        <w:rPr>
          <w:rFonts w:ascii="Times New Roman" w:hAnsi="Times New Roman"/>
          <w:sz w:val="26"/>
          <w:szCs w:val="26"/>
          <w:u w:val="single"/>
        </w:rPr>
      </w:pPr>
    </w:p>
    <w:p w:rsidR="00777DC0" w:rsidRPr="002004B4" w:rsidRDefault="00777DC0" w:rsidP="00777DC0">
      <w:pPr>
        <w:spacing w:after="0" w:line="240" w:lineRule="auto"/>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777DC0" w:rsidRPr="002004B4" w:rsidRDefault="00777DC0" w:rsidP="00777DC0">
      <w:pPr>
        <w:spacing w:after="0" w:line="240" w:lineRule="auto"/>
        <w:jc w:val="both"/>
        <w:rPr>
          <w:rFonts w:ascii="Times New Roman" w:hAnsi="Times New Roman"/>
          <w:sz w:val="26"/>
          <w:szCs w:val="26"/>
        </w:rPr>
      </w:pPr>
    </w:p>
    <w:p w:rsidR="00777DC0" w:rsidRDefault="00D07238" w:rsidP="00777DC0">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All</w:t>
      </w:r>
      <w:r w:rsidR="00777DC0">
        <w:rPr>
          <w:rFonts w:ascii="Times New Roman" w:hAnsi="Times New Roman"/>
          <w:sz w:val="26"/>
          <w:szCs w:val="26"/>
        </w:rPr>
        <w:t xml:space="preserve"> respondents agreed with </w:t>
      </w:r>
      <w:r w:rsidR="00AE5A94">
        <w:rPr>
          <w:rFonts w:ascii="Times New Roman" w:hAnsi="Times New Roman"/>
          <w:sz w:val="26"/>
          <w:szCs w:val="26"/>
        </w:rPr>
        <w:t xml:space="preserve">these </w:t>
      </w:r>
      <w:r w:rsidR="00136B6E">
        <w:rPr>
          <w:rFonts w:ascii="Times New Roman" w:hAnsi="Times New Roman"/>
          <w:sz w:val="26"/>
          <w:szCs w:val="26"/>
        </w:rPr>
        <w:t xml:space="preserve">two </w:t>
      </w:r>
      <w:r w:rsidR="00777DC0">
        <w:rPr>
          <w:rFonts w:ascii="Times New Roman" w:hAnsi="Times New Roman"/>
          <w:sz w:val="26"/>
          <w:szCs w:val="26"/>
        </w:rPr>
        <w:t>recommendation</w:t>
      </w:r>
      <w:r w:rsidR="00AE5A94">
        <w:rPr>
          <w:rFonts w:ascii="Times New Roman" w:hAnsi="Times New Roman"/>
          <w:sz w:val="26"/>
          <w:szCs w:val="26"/>
        </w:rPr>
        <w:t>s</w:t>
      </w:r>
      <w:r>
        <w:rPr>
          <w:rFonts w:ascii="Times New Roman" w:hAnsi="Times New Roman"/>
          <w:sz w:val="26"/>
          <w:szCs w:val="26"/>
        </w:rPr>
        <w:t xml:space="preserve">. </w:t>
      </w:r>
      <w:r w:rsidR="00136B6E">
        <w:rPr>
          <w:rFonts w:ascii="Times New Roman" w:hAnsi="Times New Roman"/>
          <w:sz w:val="26"/>
          <w:szCs w:val="26"/>
        </w:rPr>
        <w:t xml:space="preserve">Two </w:t>
      </w:r>
      <w:r w:rsidR="00777DC0">
        <w:rPr>
          <w:rFonts w:ascii="Times New Roman" w:hAnsi="Times New Roman"/>
          <w:sz w:val="26"/>
          <w:szCs w:val="26"/>
        </w:rPr>
        <w:t>respondent</w:t>
      </w:r>
      <w:r w:rsidR="00136B6E">
        <w:rPr>
          <w:rFonts w:ascii="Times New Roman" w:hAnsi="Times New Roman"/>
          <w:sz w:val="26"/>
          <w:szCs w:val="26"/>
        </w:rPr>
        <w:t>s</w:t>
      </w:r>
      <w:r w:rsidR="00777DC0">
        <w:rPr>
          <w:rFonts w:ascii="Times New Roman" w:hAnsi="Times New Roman"/>
          <w:sz w:val="26"/>
          <w:szCs w:val="26"/>
        </w:rPr>
        <w:t xml:space="preserve"> </w:t>
      </w:r>
      <w:r w:rsidR="00136B6E">
        <w:rPr>
          <w:rFonts w:ascii="Times New Roman" w:hAnsi="Times New Roman"/>
          <w:sz w:val="26"/>
          <w:szCs w:val="26"/>
        </w:rPr>
        <w:t xml:space="preserve">commented </w:t>
      </w:r>
      <w:r w:rsidR="00991086">
        <w:rPr>
          <w:rFonts w:ascii="Times New Roman" w:hAnsi="Times New Roman"/>
          <w:sz w:val="26"/>
          <w:szCs w:val="26"/>
        </w:rPr>
        <w:t xml:space="preserve">that the responsibility on a sole agent could be onerous </w:t>
      </w:r>
      <w:r w:rsidR="00136B6E">
        <w:rPr>
          <w:rFonts w:ascii="Times New Roman" w:hAnsi="Times New Roman"/>
          <w:sz w:val="26"/>
          <w:szCs w:val="26"/>
        </w:rPr>
        <w:t xml:space="preserve">and that there should be an exception to allow a sole agent to resign in limited onerous situations </w:t>
      </w:r>
      <w:r w:rsidR="00991086">
        <w:rPr>
          <w:rFonts w:ascii="Times New Roman" w:hAnsi="Times New Roman"/>
          <w:sz w:val="26"/>
          <w:szCs w:val="26"/>
        </w:rPr>
        <w:t xml:space="preserve">but added that </w:t>
      </w:r>
      <w:r w:rsidR="00136B6E">
        <w:rPr>
          <w:rFonts w:ascii="Times New Roman" w:hAnsi="Times New Roman"/>
          <w:sz w:val="26"/>
          <w:szCs w:val="26"/>
        </w:rPr>
        <w:t>R</w:t>
      </w:r>
      <w:r w:rsidR="00991086">
        <w:rPr>
          <w:rFonts w:ascii="Times New Roman" w:hAnsi="Times New Roman"/>
          <w:sz w:val="26"/>
          <w:szCs w:val="26"/>
        </w:rPr>
        <w:t xml:space="preserve">ecommendation 38 which </w:t>
      </w:r>
      <w:r w:rsidR="00AE5A94">
        <w:rPr>
          <w:rFonts w:ascii="Times New Roman" w:hAnsi="Times New Roman"/>
          <w:sz w:val="26"/>
          <w:szCs w:val="26"/>
        </w:rPr>
        <w:t xml:space="preserve">would </w:t>
      </w:r>
      <w:r w:rsidR="00991086">
        <w:rPr>
          <w:rFonts w:ascii="Times New Roman" w:hAnsi="Times New Roman"/>
          <w:sz w:val="26"/>
          <w:szCs w:val="26"/>
        </w:rPr>
        <w:t xml:space="preserve">allow the sole agent to exit </w:t>
      </w:r>
      <w:r w:rsidR="00AE5A94">
        <w:rPr>
          <w:rFonts w:ascii="Times New Roman" w:hAnsi="Times New Roman"/>
          <w:sz w:val="26"/>
          <w:szCs w:val="26"/>
        </w:rPr>
        <w:t xml:space="preserve">was </w:t>
      </w:r>
      <w:r w:rsidR="00991086">
        <w:rPr>
          <w:rFonts w:ascii="Times New Roman" w:hAnsi="Times New Roman"/>
          <w:sz w:val="26"/>
          <w:szCs w:val="26"/>
        </w:rPr>
        <w:t>helpful in this regard</w:t>
      </w:r>
      <w:r w:rsidR="00BB1371">
        <w:rPr>
          <w:rFonts w:ascii="Times New Roman" w:hAnsi="Times New Roman"/>
          <w:sz w:val="26"/>
          <w:szCs w:val="26"/>
        </w:rPr>
        <w:t>.</w:t>
      </w:r>
      <w:r w:rsidR="00AE5A94" w:rsidRPr="00AE5A94">
        <w:rPr>
          <w:rFonts w:ascii="Times New Roman" w:hAnsi="Times New Roman"/>
          <w:sz w:val="26"/>
          <w:szCs w:val="26"/>
        </w:rPr>
        <w:t xml:space="preserve"> </w:t>
      </w:r>
      <w:r w:rsidR="00AE5A94">
        <w:rPr>
          <w:rFonts w:ascii="Times New Roman" w:hAnsi="Times New Roman"/>
          <w:sz w:val="26"/>
          <w:szCs w:val="26"/>
        </w:rPr>
        <w:t>Another respondent said that it was not clear if the replacement agent must be appointed within a specified time</w:t>
      </w:r>
      <w:r w:rsidR="00136B6E">
        <w:rPr>
          <w:rFonts w:ascii="Times New Roman" w:hAnsi="Times New Roman"/>
          <w:sz w:val="26"/>
          <w:szCs w:val="26"/>
        </w:rPr>
        <w:t xml:space="preserve"> period</w:t>
      </w:r>
      <w:r w:rsidR="00AE5A94">
        <w:rPr>
          <w:rFonts w:ascii="Times New Roman" w:hAnsi="Times New Roman"/>
          <w:sz w:val="26"/>
          <w:szCs w:val="26"/>
        </w:rPr>
        <w:t xml:space="preserve"> if there was more than one local agent.</w:t>
      </w:r>
    </w:p>
    <w:p w:rsidR="00777DC0" w:rsidRPr="00650A6A" w:rsidRDefault="00777DC0" w:rsidP="00777DC0">
      <w:pPr>
        <w:pStyle w:val="NoSpacing"/>
        <w:jc w:val="both"/>
        <w:rPr>
          <w:rFonts w:ascii="Times New Roman" w:hAnsi="Times New Roman"/>
          <w:sz w:val="26"/>
          <w:szCs w:val="26"/>
        </w:rPr>
      </w:pPr>
    </w:p>
    <w:p w:rsidR="00EB46FE" w:rsidRDefault="00EB46FE">
      <w:pPr>
        <w:spacing w:after="0" w:line="240" w:lineRule="auto"/>
        <w:rPr>
          <w:rFonts w:ascii="Times New Roman" w:hAnsi="Times New Roman"/>
          <w:sz w:val="26"/>
          <w:szCs w:val="26"/>
          <w:u w:val="single"/>
          <w:lang w:val="en-US"/>
        </w:rPr>
      </w:pPr>
      <w:r>
        <w:rPr>
          <w:rFonts w:ascii="Times New Roman" w:hAnsi="Times New Roman"/>
          <w:sz w:val="26"/>
          <w:szCs w:val="26"/>
          <w:u w:val="single"/>
        </w:rPr>
        <w:br w:type="page"/>
      </w:r>
    </w:p>
    <w:p w:rsidR="00777DC0" w:rsidRPr="002004B4" w:rsidRDefault="00CC588F" w:rsidP="00777DC0">
      <w:pPr>
        <w:pStyle w:val="NoSpacing"/>
        <w:jc w:val="both"/>
        <w:rPr>
          <w:rFonts w:ascii="Times New Roman" w:hAnsi="Times New Roman"/>
          <w:sz w:val="26"/>
          <w:szCs w:val="26"/>
          <w:u w:val="single"/>
        </w:rPr>
      </w:pPr>
      <w:r>
        <w:rPr>
          <w:rFonts w:ascii="Times New Roman" w:hAnsi="Times New Roman"/>
          <w:sz w:val="26"/>
          <w:szCs w:val="26"/>
          <w:u w:val="single"/>
        </w:rPr>
        <w:lastRenderedPageBreak/>
        <w:t>Our</w:t>
      </w:r>
      <w:r w:rsidR="00777DC0" w:rsidRPr="002004B4">
        <w:rPr>
          <w:rFonts w:ascii="Times New Roman" w:hAnsi="Times New Roman"/>
          <w:sz w:val="26"/>
          <w:szCs w:val="26"/>
          <w:u w:val="single"/>
        </w:rPr>
        <w:t xml:space="preserve"> Response</w:t>
      </w:r>
    </w:p>
    <w:p w:rsidR="00777DC0" w:rsidRPr="002004B4" w:rsidRDefault="00777DC0" w:rsidP="00777DC0">
      <w:pPr>
        <w:pStyle w:val="NoSpacing"/>
        <w:jc w:val="both"/>
        <w:rPr>
          <w:rFonts w:ascii="Times New Roman" w:hAnsi="Times New Roman"/>
          <w:sz w:val="26"/>
          <w:szCs w:val="26"/>
        </w:rPr>
      </w:pPr>
    </w:p>
    <w:p w:rsidR="00437C30" w:rsidRDefault="00854710" w:rsidP="00437C30">
      <w:pPr>
        <w:pStyle w:val="NoSpacing"/>
        <w:numPr>
          <w:ilvl w:val="0"/>
          <w:numId w:val="6"/>
        </w:numPr>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777DC0" w:rsidRPr="00437C30">
        <w:rPr>
          <w:rFonts w:ascii="Times New Roman" w:hAnsi="Times New Roman"/>
          <w:b/>
          <w:sz w:val="26"/>
          <w:szCs w:val="26"/>
        </w:rPr>
        <w:t>Recommendation</w:t>
      </w:r>
      <w:r w:rsidR="00642C02">
        <w:rPr>
          <w:rFonts w:ascii="Times New Roman" w:hAnsi="Times New Roman"/>
          <w:b/>
          <w:sz w:val="26"/>
          <w:szCs w:val="26"/>
        </w:rPr>
        <w:t>s</w:t>
      </w:r>
      <w:r w:rsidR="00777DC0" w:rsidRPr="00437C30">
        <w:rPr>
          <w:rFonts w:ascii="Times New Roman" w:hAnsi="Times New Roman"/>
          <w:b/>
          <w:sz w:val="26"/>
          <w:szCs w:val="26"/>
        </w:rPr>
        <w:t xml:space="preserve"> 1</w:t>
      </w:r>
      <w:r w:rsidR="00A25C2E" w:rsidRPr="00437C30">
        <w:rPr>
          <w:rFonts w:ascii="Times New Roman" w:hAnsi="Times New Roman"/>
          <w:b/>
          <w:sz w:val="26"/>
          <w:szCs w:val="26"/>
        </w:rPr>
        <w:t>1</w:t>
      </w:r>
      <w:r w:rsidR="00642C02">
        <w:rPr>
          <w:rFonts w:ascii="Times New Roman" w:hAnsi="Times New Roman"/>
          <w:b/>
          <w:sz w:val="26"/>
          <w:szCs w:val="26"/>
        </w:rPr>
        <w:t xml:space="preserve"> and 12</w:t>
      </w:r>
      <w:r w:rsidR="00783F90">
        <w:rPr>
          <w:rFonts w:ascii="Times New Roman" w:hAnsi="Times New Roman"/>
          <w:b/>
          <w:sz w:val="26"/>
          <w:szCs w:val="26"/>
        </w:rPr>
        <w:t>, and</w:t>
      </w:r>
      <w:r w:rsidR="0064143B">
        <w:rPr>
          <w:rFonts w:ascii="Times New Roman" w:hAnsi="Times New Roman"/>
          <w:b/>
          <w:sz w:val="26"/>
          <w:szCs w:val="26"/>
        </w:rPr>
        <w:t xml:space="preserve"> also </w:t>
      </w:r>
      <w:r w:rsidR="00783F90">
        <w:rPr>
          <w:rFonts w:ascii="Times New Roman" w:hAnsi="Times New Roman"/>
          <w:b/>
          <w:sz w:val="26"/>
          <w:szCs w:val="26"/>
        </w:rPr>
        <w:t>include a requirement for foreign companies to appoint a replacement agent within 21 days of the death of its sole agent</w:t>
      </w:r>
      <w:r w:rsidR="00AA4197">
        <w:rPr>
          <w:rFonts w:ascii="Times New Roman" w:hAnsi="Times New Roman"/>
          <w:b/>
          <w:sz w:val="26"/>
          <w:szCs w:val="26"/>
        </w:rPr>
        <w:t xml:space="preserve"> </w:t>
      </w:r>
      <w:r w:rsidR="00403D43">
        <w:rPr>
          <w:rFonts w:ascii="Times New Roman" w:hAnsi="Times New Roman"/>
          <w:b/>
          <w:sz w:val="26"/>
          <w:szCs w:val="26"/>
        </w:rPr>
        <w:t>(i.e. modify Recommendation 12)</w:t>
      </w:r>
      <w:r w:rsidR="00833E75" w:rsidRPr="00437C30">
        <w:rPr>
          <w:rFonts w:ascii="Times New Roman" w:hAnsi="Times New Roman"/>
          <w:b/>
          <w:sz w:val="26"/>
          <w:szCs w:val="26"/>
        </w:rPr>
        <w:t>.</w:t>
      </w:r>
      <w:r w:rsidR="00777DC0" w:rsidRPr="00437C30">
        <w:rPr>
          <w:rFonts w:ascii="Times New Roman" w:hAnsi="Times New Roman"/>
          <w:sz w:val="26"/>
          <w:szCs w:val="26"/>
        </w:rPr>
        <w:t xml:space="preserve"> </w:t>
      </w:r>
      <w:r w:rsidR="00642C02" w:rsidRPr="00437C30">
        <w:rPr>
          <w:rFonts w:ascii="Times New Roman" w:hAnsi="Times New Roman"/>
          <w:sz w:val="26"/>
          <w:szCs w:val="26"/>
        </w:rPr>
        <w:t>Requiring only one agent will align the Singapore position with</w:t>
      </w:r>
      <w:r w:rsidR="00C544AC">
        <w:rPr>
          <w:rFonts w:ascii="Times New Roman" w:hAnsi="Times New Roman"/>
          <w:sz w:val="26"/>
          <w:szCs w:val="26"/>
        </w:rPr>
        <w:t xml:space="preserve"> the requirement</w:t>
      </w:r>
      <w:r w:rsidR="00136B6E">
        <w:rPr>
          <w:rFonts w:ascii="Times New Roman" w:hAnsi="Times New Roman"/>
          <w:sz w:val="26"/>
          <w:szCs w:val="26"/>
        </w:rPr>
        <w:t>s</w:t>
      </w:r>
      <w:r w:rsidR="00C544AC">
        <w:rPr>
          <w:rFonts w:ascii="Times New Roman" w:hAnsi="Times New Roman"/>
          <w:sz w:val="26"/>
          <w:szCs w:val="26"/>
        </w:rPr>
        <w:t xml:space="preserve"> in</w:t>
      </w:r>
      <w:r w:rsidR="00642C02" w:rsidRPr="00437C30">
        <w:rPr>
          <w:rFonts w:ascii="Times New Roman" w:hAnsi="Times New Roman"/>
          <w:sz w:val="26"/>
          <w:szCs w:val="26"/>
        </w:rPr>
        <w:t xml:space="preserve"> other jurisdictions</w:t>
      </w:r>
      <w:r w:rsidR="00D6423D">
        <w:rPr>
          <w:rFonts w:ascii="Times New Roman" w:hAnsi="Times New Roman"/>
          <w:sz w:val="26"/>
          <w:szCs w:val="26"/>
        </w:rPr>
        <w:t xml:space="preserve"> like the UK, Hong Kong, Australia and New Zealand</w:t>
      </w:r>
      <w:r w:rsidR="00642C02">
        <w:rPr>
          <w:rFonts w:ascii="Times New Roman" w:hAnsi="Times New Roman"/>
          <w:sz w:val="26"/>
          <w:szCs w:val="26"/>
        </w:rPr>
        <w:t xml:space="preserve">. </w:t>
      </w:r>
      <w:r w:rsidR="00CC588F">
        <w:rPr>
          <w:rFonts w:ascii="Times New Roman" w:hAnsi="Times New Roman"/>
          <w:sz w:val="26"/>
          <w:szCs w:val="26"/>
        </w:rPr>
        <w:t>We are</w:t>
      </w:r>
      <w:r w:rsidR="00AA4197">
        <w:rPr>
          <w:rFonts w:ascii="Times New Roman" w:hAnsi="Times New Roman"/>
          <w:sz w:val="26"/>
          <w:szCs w:val="26"/>
        </w:rPr>
        <w:t xml:space="preserve"> of the view that a</w:t>
      </w:r>
      <w:r w:rsidR="00C544AC" w:rsidRPr="00AE5A94">
        <w:rPr>
          <w:rFonts w:ascii="Times New Roman" w:hAnsi="Times New Roman"/>
          <w:sz w:val="26"/>
          <w:szCs w:val="26"/>
        </w:rPr>
        <w:t xml:space="preserve"> sole agent should not be allowed to resign</w:t>
      </w:r>
      <w:r w:rsidR="00AA4197">
        <w:rPr>
          <w:rFonts w:ascii="Times New Roman" w:hAnsi="Times New Roman"/>
          <w:sz w:val="26"/>
          <w:szCs w:val="26"/>
        </w:rPr>
        <w:t>, unless a replacement agent is appointed,</w:t>
      </w:r>
      <w:r w:rsidR="00C544AC" w:rsidRPr="00AE5A94">
        <w:rPr>
          <w:rFonts w:ascii="Times New Roman" w:hAnsi="Times New Roman"/>
          <w:sz w:val="26"/>
          <w:szCs w:val="26"/>
        </w:rPr>
        <w:t xml:space="preserve"> as he may be the only person in Singapore whom persons dealing with the foreign company can contact. </w:t>
      </w:r>
      <w:r w:rsidR="00C544AC">
        <w:rPr>
          <w:rFonts w:ascii="Times New Roman" w:hAnsi="Times New Roman"/>
          <w:sz w:val="26"/>
          <w:szCs w:val="26"/>
        </w:rPr>
        <w:t xml:space="preserve">Safeguards will be introduced under </w:t>
      </w:r>
      <w:r w:rsidR="00C544AC" w:rsidRPr="00AE5A94">
        <w:rPr>
          <w:rFonts w:ascii="Times New Roman" w:hAnsi="Times New Roman"/>
          <w:sz w:val="26"/>
          <w:szCs w:val="26"/>
        </w:rPr>
        <w:t xml:space="preserve">Recommendation 38 to deal with </w:t>
      </w:r>
      <w:r w:rsidR="00C544AC">
        <w:rPr>
          <w:rFonts w:ascii="Times New Roman" w:hAnsi="Times New Roman"/>
          <w:sz w:val="26"/>
          <w:szCs w:val="26"/>
        </w:rPr>
        <w:t xml:space="preserve">situations where a sole agent is unable to resign as </w:t>
      </w:r>
      <w:r w:rsidR="00AA4197">
        <w:rPr>
          <w:rFonts w:ascii="Times New Roman" w:hAnsi="Times New Roman"/>
          <w:sz w:val="26"/>
          <w:szCs w:val="26"/>
        </w:rPr>
        <w:t>the foreign company does not appoint a</w:t>
      </w:r>
      <w:r w:rsidR="00C544AC">
        <w:rPr>
          <w:rFonts w:ascii="Times New Roman" w:hAnsi="Times New Roman"/>
          <w:sz w:val="26"/>
          <w:szCs w:val="26"/>
        </w:rPr>
        <w:t xml:space="preserve"> replacement agent. There is no need to provide for the time period for appointment of a replacement agent where there is more than one agent as there will no </w:t>
      </w:r>
      <w:r w:rsidR="00136B6E">
        <w:rPr>
          <w:rFonts w:ascii="Times New Roman" w:hAnsi="Times New Roman"/>
          <w:sz w:val="26"/>
          <w:szCs w:val="26"/>
        </w:rPr>
        <w:t xml:space="preserve">longer be a </w:t>
      </w:r>
      <w:r w:rsidR="00C544AC">
        <w:rPr>
          <w:rFonts w:ascii="Times New Roman" w:hAnsi="Times New Roman"/>
          <w:sz w:val="26"/>
          <w:szCs w:val="26"/>
        </w:rPr>
        <w:t xml:space="preserve">requirement to have more than one agent. </w:t>
      </w:r>
      <w:r w:rsidR="00437C30">
        <w:rPr>
          <w:rFonts w:ascii="Times New Roman" w:hAnsi="Times New Roman"/>
          <w:sz w:val="26"/>
          <w:szCs w:val="26"/>
        </w:rPr>
        <w:t xml:space="preserve">In addition, </w:t>
      </w:r>
      <w:r w:rsidR="00CC588F">
        <w:rPr>
          <w:rFonts w:ascii="Times New Roman" w:hAnsi="Times New Roman"/>
          <w:sz w:val="26"/>
          <w:szCs w:val="26"/>
        </w:rPr>
        <w:t>we</w:t>
      </w:r>
      <w:r w:rsidR="00847B3F">
        <w:rPr>
          <w:rFonts w:ascii="Times New Roman" w:hAnsi="Times New Roman"/>
          <w:sz w:val="26"/>
          <w:szCs w:val="26"/>
        </w:rPr>
        <w:t xml:space="preserve"> will modify the recommendations to require </w:t>
      </w:r>
      <w:r w:rsidR="00437C30">
        <w:rPr>
          <w:rFonts w:ascii="Times New Roman" w:hAnsi="Times New Roman"/>
          <w:sz w:val="26"/>
          <w:szCs w:val="26"/>
        </w:rPr>
        <w:t>f</w:t>
      </w:r>
      <w:r w:rsidR="00437C30" w:rsidRPr="00833E75">
        <w:rPr>
          <w:rFonts w:ascii="Times New Roman" w:hAnsi="Times New Roman"/>
          <w:sz w:val="26"/>
          <w:szCs w:val="26"/>
        </w:rPr>
        <w:t>oreign compan</w:t>
      </w:r>
      <w:r w:rsidR="00437C30">
        <w:rPr>
          <w:rFonts w:ascii="Times New Roman" w:hAnsi="Times New Roman"/>
          <w:sz w:val="26"/>
          <w:szCs w:val="26"/>
        </w:rPr>
        <w:t>ies</w:t>
      </w:r>
      <w:r w:rsidR="00437C30" w:rsidRPr="00833E75">
        <w:rPr>
          <w:rFonts w:ascii="Times New Roman" w:hAnsi="Times New Roman"/>
          <w:sz w:val="26"/>
          <w:szCs w:val="26"/>
        </w:rPr>
        <w:t xml:space="preserve"> to appoint a replacement agent wi</w:t>
      </w:r>
      <w:r w:rsidR="00437C30">
        <w:rPr>
          <w:rFonts w:ascii="Times New Roman" w:hAnsi="Times New Roman"/>
          <w:sz w:val="26"/>
          <w:szCs w:val="26"/>
        </w:rPr>
        <w:t>thin 21 days of the death of its</w:t>
      </w:r>
      <w:r w:rsidR="00437C30" w:rsidRPr="00833E75">
        <w:rPr>
          <w:rFonts w:ascii="Times New Roman" w:hAnsi="Times New Roman"/>
          <w:sz w:val="26"/>
          <w:szCs w:val="26"/>
        </w:rPr>
        <w:t xml:space="preserve"> sole agent</w:t>
      </w:r>
      <w:r w:rsidR="00847B3F">
        <w:rPr>
          <w:rFonts w:ascii="Times New Roman" w:hAnsi="Times New Roman"/>
          <w:sz w:val="26"/>
          <w:szCs w:val="26"/>
        </w:rPr>
        <w:t xml:space="preserve"> as an additional safeguard</w:t>
      </w:r>
      <w:r w:rsidR="00437C30" w:rsidRPr="00833E75">
        <w:rPr>
          <w:rFonts w:ascii="Times New Roman" w:hAnsi="Times New Roman"/>
          <w:sz w:val="26"/>
          <w:szCs w:val="26"/>
        </w:rPr>
        <w:t>.</w:t>
      </w:r>
      <w:r w:rsidR="00437C30">
        <w:rPr>
          <w:rFonts w:ascii="Times New Roman" w:hAnsi="Times New Roman"/>
          <w:sz w:val="26"/>
          <w:szCs w:val="26"/>
        </w:rPr>
        <w:t xml:space="preserve">  Registrar </w:t>
      </w:r>
      <w:r w:rsidR="00847B3F">
        <w:rPr>
          <w:rFonts w:ascii="Times New Roman" w:hAnsi="Times New Roman"/>
          <w:sz w:val="26"/>
          <w:szCs w:val="26"/>
        </w:rPr>
        <w:t xml:space="preserve">will be empowered to </w:t>
      </w:r>
      <w:r w:rsidR="00437C30">
        <w:rPr>
          <w:rFonts w:ascii="Times New Roman" w:hAnsi="Times New Roman"/>
          <w:sz w:val="26"/>
          <w:szCs w:val="26"/>
        </w:rPr>
        <w:t>strike off the foreign company</w:t>
      </w:r>
      <w:r w:rsidR="00847B3F">
        <w:rPr>
          <w:rFonts w:ascii="Times New Roman" w:hAnsi="Times New Roman"/>
          <w:sz w:val="26"/>
          <w:szCs w:val="26"/>
        </w:rPr>
        <w:t xml:space="preserve"> if it does not do so within 6 months of the death of the sole agent</w:t>
      </w:r>
      <w:r w:rsidR="00437C30">
        <w:rPr>
          <w:rFonts w:ascii="Times New Roman" w:hAnsi="Times New Roman"/>
          <w:sz w:val="26"/>
          <w:szCs w:val="26"/>
        </w:rPr>
        <w:t>.</w:t>
      </w:r>
    </w:p>
    <w:p w:rsidR="00DB3D34" w:rsidRDefault="00DB3D34" w:rsidP="0014669B">
      <w:pPr>
        <w:pStyle w:val="NoSpacing"/>
        <w:jc w:val="both"/>
        <w:rPr>
          <w:rFonts w:ascii="Times New Roman" w:hAnsi="Times New Roman"/>
          <w:color w:val="000000"/>
          <w:sz w:val="28"/>
          <w:szCs w:val="28"/>
        </w:rPr>
      </w:pPr>
    </w:p>
    <w:p w:rsidR="00B42D3F" w:rsidRDefault="00B42D3F" w:rsidP="0014669B">
      <w:pPr>
        <w:pStyle w:val="NoSpacing"/>
        <w:jc w:val="both"/>
        <w:rPr>
          <w:rFonts w:ascii="Times New Roman" w:hAnsi="Times New Roman"/>
          <w:color w:val="000000"/>
          <w:sz w:val="28"/>
          <w:szCs w:val="28"/>
        </w:rPr>
      </w:pPr>
    </w:p>
    <w:p w:rsidR="001C48BB" w:rsidRPr="001C48BB" w:rsidRDefault="001C48BB" w:rsidP="00F331DB">
      <w:pPr>
        <w:spacing w:after="0" w:line="240" w:lineRule="auto"/>
        <w:ind w:left="709" w:hanging="709"/>
        <w:jc w:val="both"/>
        <w:rPr>
          <w:rFonts w:ascii="Times New Roman" w:hAnsi="Times New Roman"/>
          <w:b/>
          <w:caps/>
          <w:sz w:val="26"/>
          <w:szCs w:val="26"/>
        </w:rPr>
      </w:pPr>
      <w:r>
        <w:rPr>
          <w:rFonts w:ascii="Times New Roman" w:hAnsi="Times New Roman"/>
          <w:b/>
          <w:sz w:val="26"/>
          <w:szCs w:val="26"/>
        </w:rPr>
        <w:t>VI</w:t>
      </w:r>
      <w:r w:rsidRPr="002C7EEA">
        <w:rPr>
          <w:rFonts w:ascii="Times New Roman" w:hAnsi="Times New Roman"/>
          <w:b/>
          <w:sz w:val="26"/>
          <w:szCs w:val="26"/>
        </w:rPr>
        <w:t>.</w:t>
      </w:r>
      <w:r w:rsidRPr="002C7EEA">
        <w:rPr>
          <w:rFonts w:ascii="Times New Roman" w:hAnsi="Times New Roman"/>
          <w:b/>
          <w:sz w:val="26"/>
          <w:szCs w:val="26"/>
        </w:rPr>
        <w:tab/>
      </w:r>
      <w:r w:rsidRPr="00126682">
        <w:rPr>
          <w:rFonts w:ascii="Times New Roman" w:hAnsi="Times New Roman"/>
          <w:b/>
          <w:caps/>
          <w:sz w:val="26"/>
          <w:szCs w:val="26"/>
        </w:rPr>
        <w:t>simplifying filing requirements for appointment of</w:t>
      </w:r>
      <w:r>
        <w:rPr>
          <w:rFonts w:ascii="Times New Roman" w:hAnsi="Times New Roman"/>
          <w:b/>
          <w:caps/>
          <w:sz w:val="26"/>
          <w:szCs w:val="26"/>
        </w:rPr>
        <w:t xml:space="preserve"> </w:t>
      </w:r>
      <w:r w:rsidRPr="00126682">
        <w:rPr>
          <w:rFonts w:ascii="Times New Roman" w:hAnsi="Times New Roman"/>
          <w:b/>
          <w:caps/>
          <w:sz w:val="26"/>
          <w:szCs w:val="26"/>
        </w:rPr>
        <w:t>authorised agents and others</w:t>
      </w:r>
    </w:p>
    <w:p w:rsidR="00650A6A" w:rsidRPr="00BB1371" w:rsidRDefault="00650A6A" w:rsidP="0014669B">
      <w:pPr>
        <w:spacing w:after="0" w:line="24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7D1022" w:rsidRPr="00884A07" w:rsidTr="00891528">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13</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BF009A" w:rsidRDefault="009663A8" w:rsidP="009663A8">
            <w:pPr>
              <w:pStyle w:val="NoSpacing"/>
              <w:jc w:val="both"/>
              <w:rPr>
                <w:rFonts w:ascii="Times New Roman" w:hAnsi="Times New Roman"/>
                <w:sz w:val="26"/>
                <w:szCs w:val="26"/>
              </w:rPr>
            </w:pPr>
            <w:r w:rsidRPr="00C56025">
              <w:rPr>
                <w:rFonts w:ascii="Times New Roman" w:hAnsi="Times New Roman"/>
                <w:sz w:val="26"/>
                <w:szCs w:val="26"/>
              </w:rPr>
              <w:t>Foreign entities need not lodge evidence of appointment of the agent, and only need to lodge the particulars of their appointed agents with ACRA.</w:t>
            </w:r>
          </w:p>
          <w:p w:rsidR="00B50DD2" w:rsidRDefault="00B50DD2" w:rsidP="00BF009A">
            <w:pPr>
              <w:pStyle w:val="NoSpacing"/>
              <w:rPr>
                <w:rFonts w:ascii="Times New Roman" w:eastAsia="SimSun" w:hAnsi="Times New Roman"/>
                <w:color w:val="000000"/>
                <w:sz w:val="26"/>
                <w:szCs w:val="26"/>
                <w:u w:val="single"/>
                <w:lang w:eastAsia="zh-CN"/>
              </w:rPr>
            </w:pPr>
          </w:p>
          <w:p w:rsidR="00BF009A" w:rsidRDefault="00BF009A" w:rsidP="00BF009A">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14</w:t>
            </w:r>
          </w:p>
          <w:p w:rsidR="00BF009A" w:rsidRPr="00C56025" w:rsidRDefault="00BF009A" w:rsidP="00BF009A">
            <w:pPr>
              <w:pStyle w:val="NoSpacing"/>
              <w:rPr>
                <w:rFonts w:ascii="Times New Roman" w:eastAsia="SimSun" w:hAnsi="Times New Roman"/>
                <w:color w:val="000000"/>
                <w:sz w:val="26"/>
                <w:szCs w:val="26"/>
                <w:u w:val="single"/>
                <w:lang w:eastAsia="zh-CN"/>
              </w:rPr>
            </w:pPr>
          </w:p>
          <w:p w:rsidR="00BF009A" w:rsidRDefault="00BF009A" w:rsidP="009663A8">
            <w:pPr>
              <w:pStyle w:val="NoSpacing"/>
              <w:jc w:val="both"/>
              <w:rPr>
                <w:rFonts w:ascii="Times New Roman" w:hAnsi="Times New Roman"/>
                <w:sz w:val="26"/>
                <w:szCs w:val="26"/>
              </w:rPr>
            </w:pPr>
            <w:r w:rsidRPr="00C56025">
              <w:rPr>
                <w:rFonts w:ascii="Times New Roman" w:hAnsi="Times New Roman"/>
                <w:sz w:val="26"/>
                <w:szCs w:val="26"/>
              </w:rPr>
              <w:t>Foreign entities should make available for inspection evidence of appointment of the agent at their registered offices in Singapore.</w:t>
            </w:r>
          </w:p>
          <w:p w:rsidR="00123102" w:rsidRDefault="00123102" w:rsidP="009663A8">
            <w:pPr>
              <w:pStyle w:val="NoSpacing"/>
              <w:jc w:val="both"/>
              <w:rPr>
                <w:rFonts w:ascii="Times New Roman" w:hAnsi="Times New Roman"/>
                <w:sz w:val="26"/>
                <w:szCs w:val="26"/>
              </w:rPr>
            </w:pPr>
          </w:p>
          <w:p w:rsidR="00123102" w:rsidRPr="00123102" w:rsidRDefault="00123102" w:rsidP="00123102">
            <w:pPr>
              <w:pStyle w:val="NoSpacing"/>
              <w:rPr>
                <w:rFonts w:ascii="Times New Roman" w:eastAsia="SimSun" w:hAnsi="Times New Roman"/>
                <w:color w:val="000000"/>
                <w:sz w:val="26"/>
                <w:szCs w:val="26"/>
                <w:u w:val="single"/>
                <w:lang w:eastAsia="zh-CN"/>
              </w:rPr>
            </w:pPr>
            <w:r w:rsidRPr="00123102">
              <w:rPr>
                <w:rFonts w:ascii="Times New Roman" w:eastAsia="SimSun" w:hAnsi="Times New Roman"/>
                <w:color w:val="000000"/>
                <w:sz w:val="26"/>
                <w:szCs w:val="26"/>
                <w:u w:val="single"/>
                <w:lang w:eastAsia="zh-CN"/>
              </w:rPr>
              <w:t>Recommendation 15</w:t>
            </w:r>
          </w:p>
          <w:p w:rsidR="0004405D" w:rsidRDefault="0004405D" w:rsidP="00123102">
            <w:pPr>
              <w:pStyle w:val="NoSpacing"/>
              <w:jc w:val="both"/>
              <w:rPr>
                <w:rFonts w:ascii="Times New Roman" w:hAnsi="Times New Roman"/>
                <w:sz w:val="26"/>
                <w:szCs w:val="26"/>
              </w:rPr>
            </w:pPr>
          </w:p>
          <w:p w:rsidR="00BB2D9E" w:rsidRPr="009663A8" w:rsidRDefault="002C0597" w:rsidP="00123102">
            <w:pPr>
              <w:pStyle w:val="NoSpacing"/>
              <w:jc w:val="both"/>
              <w:rPr>
                <w:rFonts w:ascii="Times New Roman" w:hAnsi="Times New Roman"/>
                <w:sz w:val="26"/>
                <w:szCs w:val="26"/>
              </w:rPr>
            </w:pPr>
            <w:r w:rsidRPr="002C0597">
              <w:rPr>
                <w:rFonts w:ascii="Times New Roman" w:hAnsi="Times New Roman"/>
                <w:sz w:val="26"/>
                <w:szCs w:val="26"/>
              </w:rPr>
              <w:t>The consent of the local agent must be clearly indicated in the registration with the Registrar and documented by the foreign entity.</w:t>
            </w:r>
          </w:p>
        </w:tc>
      </w:tr>
    </w:tbl>
    <w:p w:rsidR="000F7714" w:rsidRDefault="000F7714" w:rsidP="007D1022">
      <w:pPr>
        <w:pStyle w:val="NoSpacing"/>
        <w:jc w:val="both"/>
        <w:rPr>
          <w:rFonts w:ascii="Times New Roman" w:hAnsi="Times New Roman"/>
          <w:sz w:val="26"/>
          <w:szCs w:val="26"/>
          <w:u w:val="single"/>
        </w:rPr>
      </w:pPr>
    </w:p>
    <w:p w:rsidR="007D1022" w:rsidRPr="002004B4" w:rsidRDefault="007D1022" w:rsidP="007D1022">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7D1022" w:rsidRPr="002004B4" w:rsidRDefault="007D1022" w:rsidP="007D1022">
      <w:pPr>
        <w:pStyle w:val="NoSpacing"/>
        <w:jc w:val="both"/>
        <w:rPr>
          <w:rFonts w:ascii="Times New Roman" w:hAnsi="Times New Roman"/>
          <w:sz w:val="26"/>
          <w:szCs w:val="26"/>
        </w:rPr>
      </w:pPr>
    </w:p>
    <w:p w:rsidR="007D1022" w:rsidRDefault="003560A2" w:rsidP="007D1022">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 xml:space="preserve">All </w:t>
      </w:r>
      <w:r w:rsidR="00BF009A">
        <w:rPr>
          <w:rFonts w:ascii="Times New Roman" w:hAnsi="Times New Roman"/>
          <w:sz w:val="26"/>
          <w:szCs w:val="26"/>
        </w:rPr>
        <w:t>respondents agreed with the</w:t>
      </w:r>
      <w:r w:rsidR="007D1022" w:rsidRPr="00195DF2">
        <w:rPr>
          <w:rFonts w:ascii="Times New Roman" w:hAnsi="Times New Roman"/>
          <w:sz w:val="26"/>
          <w:szCs w:val="26"/>
        </w:rPr>
        <w:t>s</w:t>
      </w:r>
      <w:r w:rsidR="00BF009A">
        <w:rPr>
          <w:rFonts w:ascii="Times New Roman" w:hAnsi="Times New Roman"/>
          <w:sz w:val="26"/>
          <w:szCs w:val="26"/>
        </w:rPr>
        <w:t>e</w:t>
      </w:r>
      <w:r w:rsidR="007D1022" w:rsidRPr="00195DF2">
        <w:rPr>
          <w:rFonts w:ascii="Times New Roman" w:hAnsi="Times New Roman"/>
          <w:sz w:val="26"/>
          <w:szCs w:val="26"/>
        </w:rPr>
        <w:t xml:space="preserve"> </w:t>
      </w:r>
      <w:r w:rsidR="0004405D">
        <w:rPr>
          <w:rFonts w:ascii="Times New Roman" w:hAnsi="Times New Roman"/>
          <w:sz w:val="26"/>
          <w:szCs w:val="26"/>
        </w:rPr>
        <w:t xml:space="preserve">three </w:t>
      </w:r>
      <w:r w:rsidR="007D1022" w:rsidRPr="00195DF2">
        <w:rPr>
          <w:rFonts w:ascii="Times New Roman" w:hAnsi="Times New Roman"/>
          <w:sz w:val="26"/>
          <w:szCs w:val="26"/>
        </w:rPr>
        <w:t>recommendation</w:t>
      </w:r>
      <w:r w:rsidR="00BF009A">
        <w:rPr>
          <w:rFonts w:ascii="Times New Roman" w:hAnsi="Times New Roman"/>
          <w:sz w:val="26"/>
          <w:szCs w:val="26"/>
        </w:rPr>
        <w:t>s</w:t>
      </w:r>
      <w:r w:rsidR="007D1022" w:rsidRPr="00195DF2">
        <w:rPr>
          <w:rFonts w:ascii="Times New Roman" w:hAnsi="Times New Roman"/>
          <w:sz w:val="26"/>
          <w:szCs w:val="26"/>
        </w:rPr>
        <w:t>.</w:t>
      </w:r>
      <w:r w:rsidR="00123102" w:rsidRPr="00123102">
        <w:rPr>
          <w:rFonts w:ascii="Times New Roman" w:hAnsi="Times New Roman"/>
          <w:sz w:val="26"/>
          <w:szCs w:val="26"/>
        </w:rPr>
        <w:t xml:space="preserve"> </w:t>
      </w:r>
      <w:r w:rsidR="00123102">
        <w:rPr>
          <w:rFonts w:ascii="Times New Roman" w:hAnsi="Times New Roman"/>
          <w:sz w:val="26"/>
          <w:szCs w:val="26"/>
        </w:rPr>
        <w:t>Two respondents queried about the form in which consent must be indicated.</w:t>
      </w:r>
    </w:p>
    <w:p w:rsidR="007D1022" w:rsidRPr="002004B4" w:rsidRDefault="007D1022" w:rsidP="007D1022">
      <w:pPr>
        <w:pStyle w:val="NoSpacing"/>
        <w:jc w:val="both"/>
        <w:rPr>
          <w:rFonts w:ascii="Times New Roman" w:hAnsi="Times New Roman"/>
          <w:sz w:val="26"/>
          <w:szCs w:val="26"/>
        </w:rPr>
      </w:pPr>
    </w:p>
    <w:p w:rsidR="00B42D3F" w:rsidRDefault="00B42D3F">
      <w:pPr>
        <w:spacing w:after="0" w:line="240" w:lineRule="auto"/>
        <w:rPr>
          <w:rFonts w:ascii="Times New Roman" w:hAnsi="Times New Roman"/>
          <w:sz w:val="26"/>
          <w:szCs w:val="26"/>
          <w:u w:val="single"/>
          <w:lang w:val="en-US"/>
        </w:rPr>
      </w:pPr>
      <w:r>
        <w:rPr>
          <w:rFonts w:ascii="Times New Roman" w:hAnsi="Times New Roman"/>
          <w:sz w:val="26"/>
          <w:szCs w:val="26"/>
          <w:u w:val="single"/>
        </w:rPr>
        <w:br w:type="page"/>
      </w:r>
    </w:p>
    <w:p w:rsidR="007D1022" w:rsidRPr="002004B4" w:rsidRDefault="00CC588F" w:rsidP="007D1022">
      <w:pPr>
        <w:pStyle w:val="NoSpacing"/>
        <w:jc w:val="both"/>
        <w:rPr>
          <w:rFonts w:ascii="Times New Roman" w:hAnsi="Times New Roman"/>
          <w:sz w:val="26"/>
          <w:szCs w:val="26"/>
          <w:u w:val="single"/>
        </w:rPr>
      </w:pPr>
      <w:r>
        <w:rPr>
          <w:rFonts w:ascii="Times New Roman" w:hAnsi="Times New Roman"/>
          <w:sz w:val="26"/>
          <w:szCs w:val="26"/>
          <w:u w:val="single"/>
        </w:rPr>
        <w:lastRenderedPageBreak/>
        <w:t>Our</w:t>
      </w:r>
      <w:r w:rsidR="007D1022" w:rsidRPr="002004B4">
        <w:rPr>
          <w:rFonts w:ascii="Times New Roman" w:hAnsi="Times New Roman"/>
          <w:sz w:val="26"/>
          <w:szCs w:val="26"/>
          <w:u w:val="single"/>
        </w:rPr>
        <w:t xml:space="preserve"> Response</w:t>
      </w:r>
    </w:p>
    <w:p w:rsidR="007D1022" w:rsidRPr="00B42D3F" w:rsidRDefault="007D1022" w:rsidP="007D1022">
      <w:pPr>
        <w:pStyle w:val="NoSpacing"/>
        <w:jc w:val="both"/>
        <w:rPr>
          <w:rFonts w:ascii="Times New Roman" w:hAnsi="Times New Roman"/>
          <w:szCs w:val="26"/>
        </w:rPr>
      </w:pPr>
    </w:p>
    <w:p w:rsidR="007D1022" w:rsidRPr="00050B5B" w:rsidRDefault="00854710" w:rsidP="0089152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7D1022" w:rsidRPr="00B715EE">
        <w:rPr>
          <w:rFonts w:ascii="Times New Roman" w:hAnsi="Times New Roman"/>
          <w:b/>
          <w:sz w:val="26"/>
          <w:szCs w:val="26"/>
        </w:rPr>
        <w:t>Recommendation</w:t>
      </w:r>
      <w:r w:rsidR="00BF009A">
        <w:rPr>
          <w:rFonts w:ascii="Times New Roman" w:hAnsi="Times New Roman"/>
          <w:b/>
          <w:sz w:val="26"/>
          <w:szCs w:val="26"/>
        </w:rPr>
        <w:t>s</w:t>
      </w:r>
      <w:r w:rsidR="007D1022" w:rsidRPr="00B715EE">
        <w:rPr>
          <w:rFonts w:ascii="Times New Roman" w:hAnsi="Times New Roman"/>
          <w:b/>
          <w:sz w:val="26"/>
          <w:szCs w:val="26"/>
        </w:rPr>
        <w:t xml:space="preserve"> </w:t>
      </w:r>
      <w:r w:rsidR="00A25C2E">
        <w:rPr>
          <w:rFonts w:ascii="Times New Roman" w:hAnsi="Times New Roman"/>
          <w:b/>
          <w:sz w:val="26"/>
          <w:szCs w:val="26"/>
        </w:rPr>
        <w:t>13</w:t>
      </w:r>
      <w:r w:rsidR="00123102">
        <w:rPr>
          <w:rFonts w:ascii="Times New Roman" w:hAnsi="Times New Roman"/>
          <w:b/>
          <w:sz w:val="26"/>
          <w:szCs w:val="26"/>
        </w:rPr>
        <w:t>,</w:t>
      </w:r>
      <w:r w:rsidR="00BF009A">
        <w:rPr>
          <w:rFonts w:ascii="Times New Roman" w:hAnsi="Times New Roman"/>
          <w:b/>
          <w:sz w:val="26"/>
          <w:szCs w:val="26"/>
        </w:rPr>
        <w:t xml:space="preserve"> 14</w:t>
      </w:r>
      <w:r w:rsidR="00123102">
        <w:rPr>
          <w:rFonts w:ascii="Times New Roman" w:hAnsi="Times New Roman"/>
          <w:b/>
          <w:sz w:val="26"/>
          <w:szCs w:val="26"/>
        </w:rPr>
        <w:t xml:space="preserve"> and 15</w:t>
      </w:r>
      <w:r w:rsidR="003560A2">
        <w:rPr>
          <w:rFonts w:ascii="Times New Roman" w:hAnsi="Times New Roman"/>
          <w:b/>
          <w:sz w:val="26"/>
          <w:szCs w:val="26"/>
        </w:rPr>
        <w:t xml:space="preserve"> </w:t>
      </w:r>
      <w:r w:rsidR="003560A2">
        <w:rPr>
          <w:rFonts w:ascii="Times New Roman" w:hAnsi="Times New Roman"/>
          <w:sz w:val="26"/>
          <w:szCs w:val="26"/>
        </w:rPr>
        <w:t xml:space="preserve">as </w:t>
      </w:r>
      <w:r w:rsidR="00030F5A">
        <w:rPr>
          <w:rFonts w:ascii="Times New Roman" w:hAnsi="Times New Roman"/>
          <w:sz w:val="26"/>
          <w:szCs w:val="26"/>
        </w:rPr>
        <w:t xml:space="preserve">this </w:t>
      </w:r>
      <w:r w:rsidR="007C1345">
        <w:rPr>
          <w:rFonts w:ascii="Times New Roman" w:hAnsi="Times New Roman"/>
          <w:sz w:val="26"/>
          <w:szCs w:val="26"/>
        </w:rPr>
        <w:t xml:space="preserve">will </w:t>
      </w:r>
      <w:r w:rsidR="003560A2">
        <w:rPr>
          <w:rFonts w:ascii="Times New Roman" w:hAnsi="Times New Roman"/>
          <w:sz w:val="26"/>
          <w:szCs w:val="26"/>
        </w:rPr>
        <w:t>simplify the filing requirement</w:t>
      </w:r>
      <w:r w:rsidR="0004405D">
        <w:rPr>
          <w:rFonts w:ascii="Times New Roman" w:hAnsi="Times New Roman"/>
          <w:sz w:val="26"/>
          <w:szCs w:val="26"/>
        </w:rPr>
        <w:t>s for foreign companies</w:t>
      </w:r>
      <w:r w:rsidR="007C1345">
        <w:rPr>
          <w:rFonts w:ascii="Times New Roman" w:hAnsi="Times New Roman"/>
          <w:sz w:val="26"/>
          <w:szCs w:val="26"/>
        </w:rPr>
        <w:t>.</w:t>
      </w:r>
      <w:r w:rsidR="003560A2">
        <w:rPr>
          <w:rFonts w:ascii="Times New Roman" w:hAnsi="Times New Roman"/>
          <w:sz w:val="26"/>
          <w:szCs w:val="26"/>
        </w:rPr>
        <w:t xml:space="preserve"> </w:t>
      </w:r>
      <w:r w:rsidR="00030F5A">
        <w:rPr>
          <w:rFonts w:ascii="Times New Roman" w:hAnsi="Times New Roman"/>
          <w:sz w:val="26"/>
          <w:szCs w:val="26"/>
        </w:rPr>
        <w:t>As</w:t>
      </w:r>
      <w:r w:rsidR="00123102">
        <w:rPr>
          <w:rFonts w:ascii="Times New Roman" w:hAnsi="Times New Roman"/>
          <w:sz w:val="26"/>
          <w:szCs w:val="26"/>
        </w:rPr>
        <w:t xml:space="preserve"> agents’ consents are straightforward</w:t>
      </w:r>
      <w:r w:rsidR="00030F5A">
        <w:rPr>
          <w:rFonts w:ascii="Times New Roman" w:hAnsi="Times New Roman"/>
          <w:sz w:val="26"/>
          <w:szCs w:val="26"/>
        </w:rPr>
        <w:t xml:space="preserve">, we do not think there is a need for </w:t>
      </w:r>
      <w:r w:rsidR="00123102">
        <w:rPr>
          <w:rFonts w:ascii="Times New Roman" w:hAnsi="Times New Roman"/>
          <w:sz w:val="26"/>
          <w:szCs w:val="26"/>
        </w:rPr>
        <w:t>prescribed template</w:t>
      </w:r>
      <w:r w:rsidR="00123102">
        <w:rPr>
          <w:rStyle w:val="FootnoteReference"/>
          <w:rFonts w:ascii="Times New Roman" w:hAnsi="Times New Roman"/>
          <w:sz w:val="26"/>
          <w:szCs w:val="26"/>
        </w:rPr>
        <w:footnoteReference w:id="5"/>
      </w:r>
      <w:r w:rsidR="00123102">
        <w:rPr>
          <w:rFonts w:ascii="Times New Roman" w:hAnsi="Times New Roman"/>
          <w:sz w:val="26"/>
          <w:szCs w:val="26"/>
        </w:rPr>
        <w:t xml:space="preserve">. </w:t>
      </w:r>
      <w:r w:rsidR="00CC588F">
        <w:rPr>
          <w:rFonts w:ascii="Times New Roman" w:hAnsi="Times New Roman"/>
          <w:sz w:val="26"/>
          <w:szCs w:val="26"/>
        </w:rPr>
        <w:t>We</w:t>
      </w:r>
      <w:r w:rsidR="003560A2">
        <w:rPr>
          <w:rFonts w:ascii="Times New Roman" w:hAnsi="Times New Roman"/>
          <w:sz w:val="26"/>
          <w:szCs w:val="26"/>
        </w:rPr>
        <w:t xml:space="preserve"> agree that as</w:t>
      </w:r>
      <w:r w:rsidR="003560A2" w:rsidRPr="003560A2">
        <w:rPr>
          <w:rFonts w:ascii="Times New Roman" w:hAnsi="Times New Roman"/>
          <w:sz w:val="26"/>
          <w:szCs w:val="26"/>
        </w:rPr>
        <w:t xml:space="preserve"> a safeguard, foreign companies will need to make available for inspection, the evidence of appointment of the</w:t>
      </w:r>
      <w:r w:rsidR="0004405D">
        <w:rPr>
          <w:rFonts w:ascii="Times New Roman" w:hAnsi="Times New Roman"/>
          <w:sz w:val="26"/>
          <w:szCs w:val="26"/>
        </w:rPr>
        <w:t>ir</w:t>
      </w:r>
      <w:r w:rsidR="003560A2" w:rsidRPr="003560A2">
        <w:rPr>
          <w:rFonts w:ascii="Times New Roman" w:hAnsi="Times New Roman"/>
          <w:sz w:val="26"/>
          <w:szCs w:val="26"/>
        </w:rPr>
        <w:t xml:space="preserve"> agent</w:t>
      </w:r>
      <w:r w:rsidR="0004405D">
        <w:rPr>
          <w:rFonts w:ascii="Times New Roman" w:hAnsi="Times New Roman"/>
          <w:sz w:val="26"/>
          <w:szCs w:val="26"/>
        </w:rPr>
        <w:t>s</w:t>
      </w:r>
      <w:r w:rsidR="003560A2" w:rsidRPr="003560A2">
        <w:rPr>
          <w:rFonts w:ascii="Times New Roman" w:hAnsi="Times New Roman"/>
          <w:sz w:val="26"/>
          <w:szCs w:val="26"/>
        </w:rPr>
        <w:t xml:space="preserve"> </w:t>
      </w:r>
      <w:r w:rsidR="00123102">
        <w:rPr>
          <w:rFonts w:ascii="Times New Roman" w:hAnsi="Times New Roman"/>
          <w:sz w:val="26"/>
          <w:szCs w:val="26"/>
        </w:rPr>
        <w:t>and the agent</w:t>
      </w:r>
      <w:r w:rsidR="0004405D">
        <w:rPr>
          <w:rFonts w:ascii="Times New Roman" w:hAnsi="Times New Roman"/>
          <w:sz w:val="26"/>
          <w:szCs w:val="26"/>
        </w:rPr>
        <w:t>s</w:t>
      </w:r>
      <w:r w:rsidR="00123102">
        <w:rPr>
          <w:rFonts w:ascii="Times New Roman" w:hAnsi="Times New Roman"/>
          <w:sz w:val="26"/>
          <w:szCs w:val="26"/>
        </w:rPr>
        <w:t>’ consent</w:t>
      </w:r>
      <w:r w:rsidR="0004405D">
        <w:rPr>
          <w:rFonts w:ascii="Times New Roman" w:hAnsi="Times New Roman"/>
          <w:sz w:val="26"/>
          <w:szCs w:val="26"/>
        </w:rPr>
        <w:t>s</w:t>
      </w:r>
      <w:r w:rsidR="00123102">
        <w:rPr>
          <w:rFonts w:ascii="Times New Roman" w:hAnsi="Times New Roman"/>
          <w:sz w:val="26"/>
          <w:szCs w:val="26"/>
        </w:rPr>
        <w:t xml:space="preserve"> to the appointment</w:t>
      </w:r>
      <w:r w:rsidR="0004405D">
        <w:rPr>
          <w:rFonts w:ascii="Times New Roman" w:hAnsi="Times New Roman"/>
          <w:sz w:val="26"/>
          <w:szCs w:val="26"/>
        </w:rPr>
        <w:t>s</w:t>
      </w:r>
      <w:r w:rsidR="00123102">
        <w:rPr>
          <w:rFonts w:ascii="Times New Roman" w:hAnsi="Times New Roman"/>
          <w:sz w:val="26"/>
          <w:szCs w:val="26"/>
        </w:rPr>
        <w:t xml:space="preserve"> </w:t>
      </w:r>
      <w:r w:rsidR="003560A2" w:rsidRPr="003560A2">
        <w:rPr>
          <w:rFonts w:ascii="Times New Roman" w:hAnsi="Times New Roman"/>
          <w:sz w:val="26"/>
          <w:szCs w:val="26"/>
        </w:rPr>
        <w:t>at their registered offices in Singapore</w:t>
      </w:r>
      <w:r w:rsidR="003560A2">
        <w:rPr>
          <w:rFonts w:ascii="Times New Roman" w:hAnsi="Times New Roman"/>
          <w:sz w:val="26"/>
          <w:szCs w:val="26"/>
        </w:rPr>
        <w:t>.</w:t>
      </w:r>
    </w:p>
    <w:p w:rsidR="00A25C2E" w:rsidRPr="007918EE" w:rsidRDefault="00A25C2E" w:rsidP="00A25C2E">
      <w:pPr>
        <w:pStyle w:val="ListParagraph"/>
        <w:spacing w:after="0" w:line="240" w:lineRule="auto"/>
        <w:ind w:left="0"/>
        <w:jc w:val="both"/>
        <w:rPr>
          <w:rFonts w:ascii="Times New Roman" w:hAnsi="Times New Roman"/>
          <w:sz w:val="26"/>
          <w:szCs w:val="26"/>
        </w:rPr>
      </w:pPr>
    </w:p>
    <w:p w:rsidR="00B42D3F" w:rsidRPr="007918EE" w:rsidRDefault="00B42D3F" w:rsidP="00A25C2E">
      <w:pPr>
        <w:pStyle w:val="ListParagraph"/>
        <w:spacing w:after="0" w:line="240" w:lineRule="auto"/>
        <w:ind w:left="0"/>
        <w:jc w:val="both"/>
        <w:rPr>
          <w:rFonts w:ascii="Times New Roman" w:hAnsi="Times New Roman"/>
          <w:sz w:val="26"/>
          <w:szCs w:val="26"/>
        </w:rPr>
      </w:pPr>
    </w:p>
    <w:p w:rsidR="001C48BB" w:rsidRPr="00126682" w:rsidRDefault="001C48BB" w:rsidP="001C48BB">
      <w:pPr>
        <w:spacing w:after="0" w:line="240" w:lineRule="auto"/>
        <w:jc w:val="both"/>
        <w:rPr>
          <w:rFonts w:ascii="Times New Roman" w:hAnsi="Times New Roman"/>
          <w:b/>
          <w:caps/>
          <w:sz w:val="26"/>
          <w:szCs w:val="26"/>
        </w:rPr>
      </w:pPr>
      <w:r>
        <w:rPr>
          <w:rFonts w:ascii="Times New Roman" w:hAnsi="Times New Roman"/>
          <w:b/>
          <w:sz w:val="26"/>
          <w:szCs w:val="26"/>
        </w:rPr>
        <w:t>VI</w:t>
      </w:r>
      <w:r w:rsidRPr="002C7EEA">
        <w:rPr>
          <w:rFonts w:ascii="Times New Roman" w:hAnsi="Times New Roman"/>
          <w:b/>
          <w:sz w:val="26"/>
          <w:szCs w:val="26"/>
        </w:rPr>
        <w:t>I.</w:t>
      </w:r>
      <w:r w:rsidRPr="002C7EEA">
        <w:rPr>
          <w:rFonts w:ascii="Times New Roman" w:hAnsi="Times New Roman"/>
          <w:b/>
          <w:sz w:val="26"/>
          <w:szCs w:val="26"/>
        </w:rPr>
        <w:tab/>
      </w:r>
      <w:r w:rsidRPr="00126682">
        <w:rPr>
          <w:rFonts w:ascii="Times New Roman" w:hAnsi="Times New Roman"/>
          <w:b/>
          <w:caps/>
          <w:sz w:val="26"/>
          <w:szCs w:val="26"/>
        </w:rPr>
        <w:t>filing obligations</w:t>
      </w:r>
    </w:p>
    <w:p w:rsidR="001C48BB" w:rsidRPr="00952AF2" w:rsidRDefault="001C48BB" w:rsidP="00724A19">
      <w:pPr>
        <w:spacing w:after="0" w:line="24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724A19" w:rsidRPr="00884A07"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16</w:t>
            </w:r>
          </w:p>
          <w:p w:rsidR="009663A8" w:rsidRPr="00B42D3F" w:rsidRDefault="009663A8" w:rsidP="009663A8">
            <w:pPr>
              <w:pStyle w:val="NoSpacing"/>
              <w:rPr>
                <w:rFonts w:ascii="Times New Roman" w:eastAsia="SimSun" w:hAnsi="Times New Roman"/>
                <w:color w:val="000000"/>
                <w:szCs w:val="26"/>
                <w:u w:val="single"/>
                <w:lang w:eastAsia="zh-CN"/>
              </w:rPr>
            </w:pPr>
          </w:p>
          <w:p w:rsidR="00724A19" w:rsidRPr="002004B4" w:rsidRDefault="009663A8" w:rsidP="009663A8">
            <w:pPr>
              <w:pStyle w:val="Default"/>
              <w:jc w:val="both"/>
              <w:rPr>
                <w:sz w:val="26"/>
                <w:szCs w:val="26"/>
              </w:rPr>
            </w:pPr>
            <w:r w:rsidRPr="00C56025">
              <w:rPr>
                <w:sz w:val="26"/>
                <w:szCs w:val="26"/>
              </w:rPr>
              <w:t>The provision in section 372(1) of the Companies Act will be retained but clarified to require foreign entities to inform ACRA if there are any changes to the registered particulars of the directors and agents</w:t>
            </w:r>
            <w:r w:rsidRPr="00743FFB">
              <w:rPr>
                <w:sz w:val="26"/>
                <w:szCs w:val="26"/>
              </w:rPr>
              <w:t>, and where a list of members has been provided at registration, any changes to the list of members</w:t>
            </w:r>
            <w:r w:rsidRPr="00C56025">
              <w:rPr>
                <w:sz w:val="26"/>
                <w:szCs w:val="26"/>
              </w:rPr>
              <w:t>.</w:t>
            </w:r>
          </w:p>
        </w:tc>
      </w:tr>
    </w:tbl>
    <w:p w:rsidR="00724A19" w:rsidRPr="002004B4" w:rsidRDefault="00724A19" w:rsidP="00724A19">
      <w:pPr>
        <w:pStyle w:val="NoSpacing"/>
        <w:jc w:val="both"/>
        <w:rPr>
          <w:rFonts w:ascii="Times New Roman" w:hAnsi="Times New Roman"/>
          <w:sz w:val="26"/>
          <w:szCs w:val="26"/>
        </w:rPr>
      </w:pPr>
    </w:p>
    <w:p w:rsidR="00DD545B" w:rsidRPr="002004B4" w:rsidRDefault="00DD545B" w:rsidP="00DD545B">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DD545B" w:rsidRPr="00B42D3F" w:rsidRDefault="00DD545B" w:rsidP="00DD545B">
      <w:pPr>
        <w:pStyle w:val="NoSpacing"/>
        <w:jc w:val="both"/>
        <w:rPr>
          <w:rFonts w:ascii="Times New Roman" w:hAnsi="Times New Roman"/>
          <w:sz w:val="24"/>
          <w:szCs w:val="26"/>
        </w:rPr>
      </w:pPr>
    </w:p>
    <w:p w:rsidR="00B3370C" w:rsidRDefault="002B6AC2" w:rsidP="00DD545B">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R</w:t>
      </w:r>
      <w:r w:rsidR="00B3370C" w:rsidRPr="00B3370C">
        <w:rPr>
          <w:rFonts w:ascii="Times New Roman" w:hAnsi="Times New Roman"/>
          <w:sz w:val="26"/>
          <w:szCs w:val="26"/>
        </w:rPr>
        <w:t>espondents highlighted difficulties in updating changes to the list of members.</w:t>
      </w:r>
      <w:r w:rsidR="008F0125">
        <w:rPr>
          <w:rFonts w:ascii="Times New Roman" w:hAnsi="Times New Roman"/>
          <w:sz w:val="26"/>
          <w:szCs w:val="26"/>
        </w:rPr>
        <w:t xml:space="preserve"> One respondent added that it would be useful for agents of newly registered foreign entities to receive a letter from ACRA stating the obligations of the agent to notify the authorities of changes in information lodged, similar to the congratulatory letter sent to directors of newly incorporated companies.</w:t>
      </w:r>
    </w:p>
    <w:p w:rsidR="00DD545B" w:rsidRPr="00EB5404" w:rsidRDefault="00DD545B" w:rsidP="00B3370C">
      <w:pPr>
        <w:pStyle w:val="NoSpacing"/>
        <w:jc w:val="both"/>
        <w:rPr>
          <w:rFonts w:ascii="Times New Roman" w:hAnsi="Times New Roman"/>
          <w:sz w:val="26"/>
          <w:szCs w:val="26"/>
        </w:rPr>
      </w:pPr>
    </w:p>
    <w:p w:rsidR="00DD545B" w:rsidRPr="002004B4" w:rsidRDefault="00CC588F" w:rsidP="00DD545B">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DD545B" w:rsidRPr="002004B4">
        <w:rPr>
          <w:rFonts w:ascii="Times New Roman" w:hAnsi="Times New Roman"/>
          <w:sz w:val="26"/>
          <w:szCs w:val="26"/>
          <w:u w:val="single"/>
        </w:rPr>
        <w:t>Response</w:t>
      </w:r>
    </w:p>
    <w:p w:rsidR="00DD545B" w:rsidRPr="00EB5404" w:rsidRDefault="00DD545B" w:rsidP="00DD545B">
      <w:pPr>
        <w:pStyle w:val="NoSpacing"/>
        <w:jc w:val="both"/>
        <w:rPr>
          <w:rFonts w:ascii="Times New Roman" w:hAnsi="Times New Roman"/>
          <w:sz w:val="26"/>
          <w:szCs w:val="26"/>
        </w:rPr>
      </w:pPr>
    </w:p>
    <w:p w:rsidR="00724A19" w:rsidRDefault="00854710" w:rsidP="00EA66AB">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DD545B" w:rsidRPr="007851BC">
        <w:rPr>
          <w:rFonts w:ascii="Times New Roman" w:hAnsi="Times New Roman"/>
          <w:b/>
          <w:sz w:val="26"/>
          <w:szCs w:val="26"/>
        </w:rPr>
        <w:t>Recommendation 1</w:t>
      </w:r>
      <w:r w:rsidR="00A25C2E">
        <w:rPr>
          <w:rFonts w:ascii="Times New Roman" w:hAnsi="Times New Roman"/>
          <w:b/>
          <w:sz w:val="26"/>
          <w:szCs w:val="26"/>
        </w:rPr>
        <w:t>6</w:t>
      </w:r>
      <w:r w:rsidR="00743FFB">
        <w:rPr>
          <w:rFonts w:ascii="Times New Roman" w:hAnsi="Times New Roman"/>
          <w:b/>
          <w:sz w:val="26"/>
          <w:szCs w:val="26"/>
        </w:rPr>
        <w:t xml:space="preserve"> with modification</w:t>
      </w:r>
      <w:r w:rsidR="00B3370C">
        <w:rPr>
          <w:rFonts w:ascii="Times New Roman" w:hAnsi="Times New Roman"/>
          <w:b/>
          <w:sz w:val="26"/>
          <w:szCs w:val="26"/>
        </w:rPr>
        <w:t>s</w:t>
      </w:r>
      <w:r w:rsidR="006A56DA">
        <w:rPr>
          <w:rFonts w:ascii="Times New Roman" w:hAnsi="Times New Roman"/>
          <w:sz w:val="26"/>
          <w:szCs w:val="26"/>
        </w:rPr>
        <w:t xml:space="preserve">, </w:t>
      </w:r>
      <w:r w:rsidR="006A56DA">
        <w:rPr>
          <w:rFonts w:ascii="Times New Roman" w:hAnsi="Times New Roman"/>
          <w:b/>
          <w:sz w:val="26"/>
          <w:szCs w:val="26"/>
        </w:rPr>
        <w:t>c</w:t>
      </w:r>
      <w:r w:rsidR="00E35C84">
        <w:rPr>
          <w:rFonts w:ascii="Times New Roman" w:hAnsi="Times New Roman"/>
          <w:sz w:val="26"/>
          <w:szCs w:val="26"/>
        </w:rPr>
        <w:t>onsequential to the decision to</w:t>
      </w:r>
      <w:r w:rsidR="006A56DA">
        <w:rPr>
          <w:rFonts w:ascii="Times New Roman" w:hAnsi="Times New Roman"/>
          <w:sz w:val="26"/>
          <w:szCs w:val="26"/>
        </w:rPr>
        <w:t xml:space="preserve"> </w:t>
      </w:r>
      <w:r w:rsidR="00787944">
        <w:rPr>
          <w:rFonts w:ascii="Times New Roman" w:hAnsi="Times New Roman"/>
          <w:sz w:val="26"/>
          <w:szCs w:val="26"/>
        </w:rPr>
        <w:t>retain</w:t>
      </w:r>
      <w:r w:rsidR="00E35C84">
        <w:rPr>
          <w:rFonts w:ascii="Times New Roman" w:hAnsi="Times New Roman"/>
          <w:sz w:val="26"/>
          <w:szCs w:val="26"/>
        </w:rPr>
        <w:t xml:space="preserve"> Recommendation 6 </w:t>
      </w:r>
      <w:r w:rsidR="006A56DA">
        <w:rPr>
          <w:rFonts w:ascii="Times New Roman" w:hAnsi="Times New Roman"/>
          <w:sz w:val="26"/>
          <w:szCs w:val="26"/>
        </w:rPr>
        <w:t>with modifications. F</w:t>
      </w:r>
      <w:r w:rsidR="00E35C84">
        <w:rPr>
          <w:rFonts w:ascii="Times New Roman" w:hAnsi="Times New Roman"/>
          <w:sz w:val="26"/>
          <w:szCs w:val="26"/>
        </w:rPr>
        <w:t>oreign companies</w:t>
      </w:r>
      <w:r w:rsidR="006A56DA">
        <w:rPr>
          <w:rFonts w:ascii="Times New Roman" w:hAnsi="Times New Roman"/>
          <w:sz w:val="26"/>
          <w:szCs w:val="26"/>
        </w:rPr>
        <w:t xml:space="preserve"> will not be required</w:t>
      </w:r>
      <w:r w:rsidR="00E35C84">
        <w:rPr>
          <w:rFonts w:ascii="Times New Roman" w:hAnsi="Times New Roman"/>
          <w:sz w:val="26"/>
          <w:szCs w:val="26"/>
        </w:rPr>
        <w:t xml:space="preserve"> to </w:t>
      </w:r>
      <w:r w:rsidR="006A56DA" w:rsidRPr="00E35C84">
        <w:rPr>
          <w:rFonts w:ascii="Times New Roman" w:hAnsi="Times New Roman"/>
          <w:sz w:val="26"/>
          <w:szCs w:val="26"/>
        </w:rPr>
        <w:t>inform ACRA of changes to the list of members</w:t>
      </w:r>
      <w:r w:rsidR="006A56DA">
        <w:rPr>
          <w:rFonts w:ascii="Times New Roman" w:hAnsi="Times New Roman"/>
          <w:sz w:val="26"/>
          <w:szCs w:val="26"/>
        </w:rPr>
        <w:t xml:space="preserve"> as </w:t>
      </w:r>
      <w:r w:rsidR="002C0597" w:rsidRPr="002C0597">
        <w:rPr>
          <w:rFonts w:ascii="Times New Roman" w:hAnsi="Times New Roman"/>
          <w:sz w:val="26"/>
          <w:szCs w:val="26"/>
        </w:rPr>
        <w:t xml:space="preserve">a list of members </w:t>
      </w:r>
      <w:r w:rsidR="006A56DA">
        <w:rPr>
          <w:rFonts w:ascii="Times New Roman" w:hAnsi="Times New Roman"/>
          <w:sz w:val="26"/>
          <w:szCs w:val="26"/>
        </w:rPr>
        <w:t xml:space="preserve">will not be required to be lodged </w:t>
      </w:r>
      <w:r w:rsidR="00E35C84">
        <w:rPr>
          <w:rFonts w:ascii="Times New Roman" w:hAnsi="Times New Roman"/>
          <w:sz w:val="26"/>
          <w:szCs w:val="26"/>
        </w:rPr>
        <w:t>upon</w:t>
      </w:r>
      <w:r w:rsidR="002C0597" w:rsidRPr="002C0597">
        <w:rPr>
          <w:rFonts w:ascii="Times New Roman" w:hAnsi="Times New Roman"/>
          <w:sz w:val="26"/>
          <w:szCs w:val="26"/>
        </w:rPr>
        <w:t xml:space="preserve"> registration</w:t>
      </w:r>
      <w:r w:rsidR="00DD545B" w:rsidRPr="00E35C84">
        <w:rPr>
          <w:rFonts w:ascii="Times New Roman" w:hAnsi="Times New Roman"/>
          <w:sz w:val="26"/>
          <w:szCs w:val="26"/>
        </w:rPr>
        <w:t>.</w:t>
      </w:r>
      <w:r w:rsidR="00B3370C">
        <w:rPr>
          <w:rFonts w:ascii="Times New Roman" w:hAnsi="Times New Roman"/>
          <w:sz w:val="26"/>
          <w:szCs w:val="26"/>
        </w:rPr>
        <w:t xml:space="preserve"> </w:t>
      </w:r>
      <w:r w:rsidR="00030F5A">
        <w:rPr>
          <w:rFonts w:ascii="Times New Roman" w:hAnsi="Times New Roman"/>
          <w:sz w:val="26"/>
          <w:szCs w:val="26"/>
        </w:rPr>
        <w:t>Similarly, f</w:t>
      </w:r>
      <w:r w:rsidR="006A56DA">
        <w:rPr>
          <w:rFonts w:ascii="Times New Roman" w:hAnsi="Times New Roman"/>
          <w:sz w:val="26"/>
          <w:szCs w:val="26"/>
        </w:rPr>
        <w:t>oreign companies will</w:t>
      </w:r>
      <w:r w:rsidR="00030F5A">
        <w:rPr>
          <w:rFonts w:ascii="Times New Roman" w:hAnsi="Times New Roman"/>
          <w:sz w:val="26"/>
          <w:szCs w:val="26"/>
        </w:rPr>
        <w:t xml:space="preserve"> also</w:t>
      </w:r>
      <w:r w:rsidR="006A56DA">
        <w:rPr>
          <w:rFonts w:ascii="Times New Roman" w:hAnsi="Times New Roman"/>
          <w:sz w:val="26"/>
          <w:szCs w:val="26"/>
        </w:rPr>
        <w:t xml:space="preserve"> no longer be required to</w:t>
      </w:r>
      <w:r w:rsidR="00EA66AB" w:rsidRPr="00EA66AB">
        <w:rPr>
          <w:rFonts w:ascii="Times New Roman" w:hAnsi="Times New Roman"/>
          <w:sz w:val="26"/>
          <w:szCs w:val="26"/>
        </w:rPr>
        <w:t xml:space="preserve"> update changes in the powers of any directors resident in Singapore who are members of the local board</w:t>
      </w:r>
      <w:r w:rsidR="006A56DA">
        <w:rPr>
          <w:rStyle w:val="FootnoteReference"/>
          <w:rFonts w:ascii="Times New Roman" w:hAnsi="Times New Roman"/>
          <w:sz w:val="26"/>
          <w:szCs w:val="26"/>
        </w:rPr>
        <w:footnoteReference w:id="6"/>
      </w:r>
      <w:r w:rsidR="00EA66AB" w:rsidRPr="00EA66AB">
        <w:rPr>
          <w:rFonts w:ascii="Times New Roman" w:hAnsi="Times New Roman"/>
          <w:sz w:val="26"/>
          <w:szCs w:val="26"/>
        </w:rPr>
        <w:t>.</w:t>
      </w:r>
      <w:r w:rsidR="00EA66AB">
        <w:rPr>
          <w:rFonts w:ascii="Times New Roman" w:hAnsi="Times New Roman"/>
          <w:sz w:val="26"/>
          <w:szCs w:val="26"/>
        </w:rPr>
        <w:t xml:space="preserve"> </w:t>
      </w:r>
      <w:r w:rsidR="00030F5A">
        <w:rPr>
          <w:rFonts w:ascii="Times New Roman" w:hAnsi="Times New Roman"/>
          <w:sz w:val="26"/>
          <w:szCs w:val="26"/>
        </w:rPr>
        <w:t xml:space="preserve">However, they must inform ACRA of any </w:t>
      </w:r>
      <w:r w:rsidR="00030F5A" w:rsidRPr="00EA66AB">
        <w:rPr>
          <w:rFonts w:ascii="Times New Roman" w:hAnsi="Times New Roman"/>
          <w:sz w:val="26"/>
          <w:szCs w:val="26"/>
        </w:rPr>
        <w:t xml:space="preserve">changes </w:t>
      </w:r>
      <w:r w:rsidR="00030F5A">
        <w:rPr>
          <w:rFonts w:ascii="Times New Roman" w:hAnsi="Times New Roman"/>
          <w:sz w:val="26"/>
          <w:szCs w:val="26"/>
        </w:rPr>
        <w:t>in</w:t>
      </w:r>
      <w:r w:rsidR="00030F5A" w:rsidRPr="00EA66AB">
        <w:rPr>
          <w:rFonts w:ascii="Times New Roman" w:hAnsi="Times New Roman"/>
          <w:sz w:val="26"/>
          <w:szCs w:val="26"/>
        </w:rPr>
        <w:t xml:space="preserve"> </w:t>
      </w:r>
      <w:r w:rsidR="00030F5A">
        <w:rPr>
          <w:rFonts w:ascii="Times New Roman" w:hAnsi="Times New Roman"/>
          <w:sz w:val="26"/>
          <w:szCs w:val="26"/>
        </w:rPr>
        <w:t xml:space="preserve">the </w:t>
      </w:r>
      <w:r w:rsidR="00030F5A" w:rsidRPr="00EA66AB">
        <w:rPr>
          <w:rFonts w:ascii="Times New Roman" w:hAnsi="Times New Roman"/>
          <w:sz w:val="26"/>
          <w:szCs w:val="26"/>
        </w:rPr>
        <w:t>nature of the business</w:t>
      </w:r>
      <w:r w:rsidR="00030F5A">
        <w:rPr>
          <w:rFonts w:ascii="Times New Roman" w:hAnsi="Times New Roman"/>
          <w:sz w:val="26"/>
          <w:szCs w:val="26"/>
        </w:rPr>
        <w:t xml:space="preserve"> and/or </w:t>
      </w:r>
      <w:r w:rsidR="00030F5A" w:rsidRPr="00EA66AB">
        <w:rPr>
          <w:rFonts w:ascii="Times New Roman" w:hAnsi="Times New Roman"/>
          <w:sz w:val="26"/>
          <w:szCs w:val="26"/>
        </w:rPr>
        <w:t>the legal form</w:t>
      </w:r>
      <w:r w:rsidR="00030F5A">
        <w:rPr>
          <w:rFonts w:ascii="Times New Roman" w:hAnsi="Times New Roman"/>
          <w:sz w:val="26"/>
          <w:szCs w:val="26"/>
        </w:rPr>
        <w:t>, as such information will be required to be lodged upon registration</w:t>
      </w:r>
      <w:r w:rsidR="00030F5A" w:rsidRPr="00EA66AB">
        <w:rPr>
          <w:rFonts w:ascii="Times New Roman" w:hAnsi="Times New Roman"/>
          <w:sz w:val="26"/>
          <w:szCs w:val="26"/>
        </w:rPr>
        <w:t>.</w:t>
      </w:r>
      <w:r w:rsidR="00030F5A">
        <w:rPr>
          <w:rFonts w:ascii="Times New Roman" w:hAnsi="Times New Roman"/>
          <w:sz w:val="26"/>
          <w:szCs w:val="26"/>
        </w:rPr>
        <w:t xml:space="preserve"> </w:t>
      </w:r>
      <w:r w:rsidR="006B4EFC" w:rsidRPr="00EA66AB">
        <w:rPr>
          <w:rFonts w:ascii="Times New Roman" w:hAnsi="Times New Roman"/>
          <w:sz w:val="26"/>
          <w:szCs w:val="26"/>
        </w:rPr>
        <w:t>As for the suggestion that agents of newly registered foreign entities should receive a congratulatory letter from ACRA</w:t>
      </w:r>
      <w:r w:rsidR="00354213">
        <w:rPr>
          <w:rFonts w:ascii="Times New Roman" w:hAnsi="Times New Roman"/>
          <w:sz w:val="26"/>
          <w:szCs w:val="26"/>
        </w:rPr>
        <w:t xml:space="preserve"> stating their obligation to notify changes in information lodged</w:t>
      </w:r>
      <w:r w:rsidR="006B4EFC" w:rsidRPr="00EA66AB">
        <w:rPr>
          <w:rFonts w:ascii="Times New Roman" w:hAnsi="Times New Roman"/>
          <w:sz w:val="26"/>
          <w:szCs w:val="26"/>
        </w:rPr>
        <w:t>, such a letter is already being sent</w:t>
      </w:r>
      <w:r w:rsidR="00C72E88">
        <w:rPr>
          <w:rFonts w:ascii="Times New Roman" w:hAnsi="Times New Roman"/>
          <w:sz w:val="26"/>
          <w:szCs w:val="26"/>
        </w:rPr>
        <w:t xml:space="preserve"> to agents upon successful registration</w:t>
      </w:r>
      <w:r w:rsidR="006B4EFC" w:rsidRPr="00EA66AB">
        <w:rPr>
          <w:rFonts w:ascii="Times New Roman" w:hAnsi="Times New Roman"/>
          <w:sz w:val="26"/>
          <w:szCs w:val="26"/>
        </w:rPr>
        <w:t>.</w:t>
      </w:r>
    </w:p>
    <w:p w:rsidR="00B24FBC" w:rsidRPr="00B24FBC" w:rsidRDefault="00B24FBC" w:rsidP="00B24FBC">
      <w:pPr>
        <w:spacing w:after="0" w:line="24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7851BC" w:rsidRPr="00884A07"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lastRenderedPageBreak/>
              <w:t>Recommendation 17</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7851BC" w:rsidRPr="009663A8" w:rsidRDefault="009663A8" w:rsidP="009663A8">
            <w:pPr>
              <w:pStyle w:val="NoSpacing"/>
              <w:jc w:val="both"/>
              <w:rPr>
                <w:rFonts w:ascii="Times New Roman" w:hAnsi="Times New Roman"/>
                <w:sz w:val="26"/>
                <w:szCs w:val="26"/>
              </w:rPr>
            </w:pPr>
            <w:r w:rsidRPr="00C56025">
              <w:rPr>
                <w:rFonts w:ascii="Times New Roman" w:hAnsi="Times New Roman"/>
                <w:sz w:val="26"/>
                <w:szCs w:val="26"/>
              </w:rPr>
              <w:t>A fee will be chargeable for the application in respect of a foreign entity for extension of time for notification of change or liquidation.</w:t>
            </w:r>
          </w:p>
        </w:tc>
      </w:tr>
    </w:tbl>
    <w:p w:rsidR="007851BC" w:rsidRPr="002004B4" w:rsidRDefault="007851BC" w:rsidP="007851BC">
      <w:pPr>
        <w:pStyle w:val="NoSpacing"/>
        <w:jc w:val="both"/>
        <w:rPr>
          <w:rFonts w:ascii="Times New Roman" w:hAnsi="Times New Roman"/>
          <w:sz w:val="26"/>
          <w:szCs w:val="26"/>
        </w:rPr>
      </w:pPr>
    </w:p>
    <w:p w:rsidR="00F0621F" w:rsidRPr="002004B4" w:rsidRDefault="00F0621F" w:rsidP="00F0621F">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F0621F" w:rsidRPr="002004B4" w:rsidRDefault="00F0621F" w:rsidP="00F0621F">
      <w:pPr>
        <w:pStyle w:val="NoSpacing"/>
        <w:jc w:val="both"/>
        <w:rPr>
          <w:rFonts w:ascii="Times New Roman" w:hAnsi="Times New Roman"/>
          <w:sz w:val="26"/>
          <w:szCs w:val="26"/>
        </w:rPr>
      </w:pPr>
    </w:p>
    <w:p w:rsidR="00CC229D" w:rsidRPr="00406D9C" w:rsidRDefault="002B6AC2" w:rsidP="00F0621F">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R</w:t>
      </w:r>
      <w:r w:rsidR="00406D9C">
        <w:rPr>
          <w:rFonts w:ascii="Times New Roman" w:hAnsi="Times New Roman"/>
          <w:sz w:val="26"/>
          <w:szCs w:val="26"/>
        </w:rPr>
        <w:t>espondents asked about the quantum of the fee and the duration of the extension of time.</w:t>
      </w:r>
    </w:p>
    <w:p w:rsidR="006B304A" w:rsidRDefault="006B304A" w:rsidP="00F0621F">
      <w:pPr>
        <w:pStyle w:val="NoSpacing"/>
        <w:jc w:val="both"/>
        <w:rPr>
          <w:rFonts w:ascii="Times New Roman" w:hAnsi="Times New Roman"/>
          <w:sz w:val="26"/>
          <w:szCs w:val="26"/>
          <w:u w:val="single"/>
        </w:rPr>
      </w:pPr>
    </w:p>
    <w:p w:rsidR="00F0621F" w:rsidRPr="002004B4" w:rsidRDefault="00CC588F" w:rsidP="00364671">
      <w:pPr>
        <w:pStyle w:val="NoSpacing"/>
        <w:tabs>
          <w:tab w:val="left" w:pos="709"/>
        </w:tabs>
        <w:jc w:val="both"/>
        <w:rPr>
          <w:rFonts w:ascii="Times New Roman" w:hAnsi="Times New Roman"/>
          <w:sz w:val="26"/>
          <w:szCs w:val="26"/>
          <w:u w:val="single"/>
        </w:rPr>
      </w:pPr>
      <w:r>
        <w:rPr>
          <w:rFonts w:ascii="Times New Roman" w:hAnsi="Times New Roman"/>
          <w:sz w:val="26"/>
          <w:szCs w:val="26"/>
          <w:u w:val="single"/>
        </w:rPr>
        <w:t>Our</w:t>
      </w:r>
      <w:r w:rsidR="00F0621F" w:rsidRPr="002004B4">
        <w:rPr>
          <w:rFonts w:ascii="Times New Roman" w:hAnsi="Times New Roman"/>
          <w:sz w:val="26"/>
          <w:szCs w:val="26"/>
          <w:u w:val="single"/>
        </w:rPr>
        <w:t xml:space="preserve"> Response</w:t>
      </w:r>
    </w:p>
    <w:p w:rsidR="00F0621F" w:rsidRPr="002004B4" w:rsidRDefault="00F0621F" w:rsidP="00F0621F">
      <w:pPr>
        <w:pStyle w:val="NoSpacing"/>
        <w:jc w:val="both"/>
        <w:rPr>
          <w:rFonts w:ascii="Times New Roman" w:hAnsi="Times New Roman"/>
          <w:sz w:val="26"/>
          <w:szCs w:val="26"/>
        </w:rPr>
      </w:pPr>
    </w:p>
    <w:p w:rsidR="007851BC" w:rsidRPr="004342D1" w:rsidRDefault="00854710" w:rsidP="00425DF1">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A25C2E">
        <w:rPr>
          <w:rFonts w:ascii="Times New Roman" w:hAnsi="Times New Roman"/>
          <w:b/>
          <w:sz w:val="26"/>
          <w:szCs w:val="26"/>
        </w:rPr>
        <w:t>Recommendation 17</w:t>
      </w:r>
      <w:r w:rsidR="00F0621F" w:rsidRPr="007851BC">
        <w:rPr>
          <w:rFonts w:ascii="Times New Roman" w:hAnsi="Times New Roman"/>
          <w:b/>
          <w:sz w:val="26"/>
          <w:szCs w:val="26"/>
        </w:rPr>
        <w:t>.</w:t>
      </w:r>
      <w:r w:rsidR="00F0621F">
        <w:rPr>
          <w:rFonts w:ascii="Times New Roman" w:hAnsi="Times New Roman"/>
          <w:b/>
          <w:sz w:val="26"/>
          <w:szCs w:val="26"/>
        </w:rPr>
        <w:t xml:space="preserve"> </w:t>
      </w:r>
      <w:r w:rsidR="006B304A" w:rsidRPr="006B304A">
        <w:rPr>
          <w:rFonts w:ascii="Times New Roman" w:hAnsi="Times New Roman"/>
          <w:sz w:val="26"/>
          <w:szCs w:val="26"/>
        </w:rPr>
        <w:t xml:space="preserve">In light of the comprehensive review of the </w:t>
      </w:r>
      <w:r w:rsidR="00433F7A">
        <w:rPr>
          <w:rFonts w:ascii="Times New Roman" w:hAnsi="Times New Roman"/>
          <w:sz w:val="26"/>
          <w:szCs w:val="26"/>
        </w:rPr>
        <w:t>Act</w:t>
      </w:r>
      <w:r w:rsidR="006B304A" w:rsidRPr="006B304A">
        <w:rPr>
          <w:rFonts w:ascii="Times New Roman" w:hAnsi="Times New Roman"/>
          <w:sz w:val="26"/>
          <w:szCs w:val="26"/>
        </w:rPr>
        <w:t xml:space="preserve">, ACRA is also taking the opportunity to review all the fees under </w:t>
      </w:r>
      <w:r w:rsidR="00CF4593">
        <w:rPr>
          <w:rFonts w:ascii="Times New Roman" w:hAnsi="Times New Roman"/>
          <w:sz w:val="26"/>
          <w:szCs w:val="26"/>
        </w:rPr>
        <w:t>the Act</w:t>
      </w:r>
      <w:r w:rsidR="006B304A" w:rsidRPr="006B304A">
        <w:rPr>
          <w:rFonts w:ascii="Times New Roman" w:hAnsi="Times New Roman"/>
          <w:sz w:val="26"/>
          <w:szCs w:val="26"/>
        </w:rPr>
        <w:t>. ACRA will decide if a fee should be charged, and if so, the quantum of the fee after the review.</w:t>
      </w:r>
      <w:r w:rsidR="00E51418">
        <w:rPr>
          <w:rFonts w:ascii="Times New Roman" w:hAnsi="Times New Roman"/>
          <w:sz w:val="26"/>
          <w:szCs w:val="26"/>
        </w:rPr>
        <w:t xml:space="preserve"> The duration of the extension of time will depend on the circumstances of the case.</w:t>
      </w:r>
    </w:p>
    <w:p w:rsidR="00EC12B2" w:rsidRPr="002004B4" w:rsidRDefault="00EC12B2" w:rsidP="00570AFF">
      <w:pPr>
        <w:pStyle w:val="No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70AFF" w:rsidRPr="00884A07" w:rsidTr="00CF10C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18</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570AFF" w:rsidRDefault="009663A8" w:rsidP="009663A8">
            <w:pPr>
              <w:pStyle w:val="NoSpacing"/>
              <w:jc w:val="both"/>
              <w:rPr>
                <w:rFonts w:ascii="Times New Roman" w:hAnsi="Times New Roman"/>
                <w:sz w:val="26"/>
                <w:szCs w:val="26"/>
              </w:rPr>
            </w:pPr>
            <w:r w:rsidRPr="00C56025">
              <w:rPr>
                <w:rFonts w:ascii="Times New Roman" w:hAnsi="Times New Roman"/>
                <w:sz w:val="26"/>
                <w:szCs w:val="26"/>
              </w:rPr>
              <w:t>The reporting of any change in the authorised share capital of the foreign entity (outside of information reported in the financial statements) should be abolished.</w:t>
            </w:r>
          </w:p>
          <w:p w:rsidR="00307980" w:rsidRDefault="00307980" w:rsidP="009663A8">
            <w:pPr>
              <w:pStyle w:val="NoSpacing"/>
              <w:jc w:val="both"/>
              <w:rPr>
                <w:rFonts w:ascii="Times New Roman" w:hAnsi="Times New Roman"/>
                <w:sz w:val="26"/>
                <w:szCs w:val="26"/>
              </w:rPr>
            </w:pPr>
          </w:p>
          <w:p w:rsidR="00307980" w:rsidRDefault="00307980" w:rsidP="00307980">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19</w:t>
            </w:r>
          </w:p>
          <w:p w:rsidR="00307980" w:rsidRPr="00C56025" w:rsidRDefault="00307980" w:rsidP="00307980">
            <w:pPr>
              <w:pStyle w:val="NoSpacing"/>
              <w:rPr>
                <w:rFonts w:ascii="Times New Roman" w:eastAsia="SimSun" w:hAnsi="Times New Roman"/>
                <w:color w:val="000000"/>
                <w:sz w:val="26"/>
                <w:szCs w:val="26"/>
                <w:u w:val="single"/>
                <w:lang w:eastAsia="zh-CN"/>
              </w:rPr>
            </w:pPr>
          </w:p>
          <w:p w:rsidR="00307980" w:rsidRPr="002004B4" w:rsidRDefault="00307980" w:rsidP="009663A8">
            <w:pPr>
              <w:pStyle w:val="NoSpacing"/>
              <w:jc w:val="both"/>
              <w:rPr>
                <w:rFonts w:ascii="Times New Roman" w:hAnsi="Times New Roman"/>
                <w:sz w:val="26"/>
                <w:szCs w:val="26"/>
              </w:rPr>
            </w:pPr>
            <w:r w:rsidRPr="00C56025">
              <w:rPr>
                <w:rFonts w:ascii="Times New Roman" w:hAnsi="Times New Roman"/>
                <w:sz w:val="26"/>
                <w:szCs w:val="26"/>
              </w:rPr>
              <w:t>The reporting of any changes in the number of members of the foreign entity should be abolished.</w:t>
            </w:r>
          </w:p>
        </w:tc>
      </w:tr>
    </w:tbl>
    <w:p w:rsidR="00A06754" w:rsidRPr="002004B4" w:rsidRDefault="00A06754" w:rsidP="00570AFF">
      <w:pPr>
        <w:pStyle w:val="NoSpacing"/>
        <w:jc w:val="both"/>
        <w:rPr>
          <w:rFonts w:ascii="Times New Roman" w:hAnsi="Times New Roman"/>
          <w:sz w:val="26"/>
          <w:szCs w:val="26"/>
        </w:rPr>
      </w:pPr>
    </w:p>
    <w:p w:rsidR="00570AFF" w:rsidRPr="002004B4" w:rsidRDefault="00570AFF" w:rsidP="00570AFF">
      <w:pPr>
        <w:pStyle w:val="NoSpacing"/>
        <w:jc w:val="both"/>
        <w:rPr>
          <w:rFonts w:ascii="Times New Roman" w:hAnsi="Times New Roman"/>
          <w:sz w:val="26"/>
          <w:szCs w:val="26"/>
          <w:u w:val="single"/>
        </w:rPr>
      </w:pPr>
      <w:r w:rsidRPr="002004B4">
        <w:rPr>
          <w:rFonts w:ascii="Times New Roman" w:hAnsi="Times New Roman"/>
          <w:sz w:val="26"/>
          <w:szCs w:val="26"/>
          <w:u w:val="single"/>
        </w:rPr>
        <w:t xml:space="preserve">Summary of </w:t>
      </w:r>
      <w:r w:rsidR="00113098" w:rsidRPr="002004B4">
        <w:rPr>
          <w:rFonts w:ascii="Times New Roman" w:hAnsi="Times New Roman"/>
          <w:sz w:val="26"/>
          <w:szCs w:val="26"/>
          <w:u w:val="single"/>
        </w:rPr>
        <w:t>F</w:t>
      </w:r>
      <w:r w:rsidRPr="002004B4">
        <w:rPr>
          <w:rFonts w:ascii="Times New Roman" w:hAnsi="Times New Roman"/>
          <w:sz w:val="26"/>
          <w:szCs w:val="26"/>
          <w:u w:val="single"/>
        </w:rPr>
        <w:t xml:space="preserve">eedback </w:t>
      </w:r>
      <w:r w:rsidR="00113098" w:rsidRPr="002004B4">
        <w:rPr>
          <w:rFonts w:ascii="Times New Roman" w:hAnsi="Times New Roman"/>
          <w:sz w:val="26"/>
          <w:szCs w:val="26"/>
          <w:u w:val="single"/>
        </w:rPr>
        <w:t>R</w:t>
      </w:r>
      <w:r w:rsidRPr="002004B4">
        <w:rPr>
          <w:rFonts w:ascii="Times New Roman" w:hAnsi="Times New Roman"/>
          <w:sz w:val="26"/>
          <w:szCs w:val="26"/>
          <w:u w:val="single"/>
        </w:rPr>
        <w:t>eceived</w:t>
      </w:r>
    </w:p>
    <w:p w:rsidR="00570AFF" w:rsidRPr="002004B4" w:rsidRDefault="00570AFF" w:rsidP="00570AFF">
      <w:pPr>
        <w:pStyle w:val="NoSpacing"/>
        <w:jc w:val="both"/>
        <w:rPr>
          <w:rFonts w:ascii="Times New Roman" w:hAnsi="Times New Roman"/>
          <w:sz w:val="26"/>
          <w:szCs w:val="26"/>
        </w:rPr>
      </w:pPr>
    </w:p>
    <w:p w:rsidR="00CE08A2" w:rsidRDefault="00406D9C" w:rsidP="0006557E">
      <w:pPr>
        <w:pStyle w:val="NoSpacing"/>
        <w:numPr>
          <w:ilvl w:val="0"/>
          <w:numId w:val="6"/>
        </w:numPr>
        <w:ind w:left="0" w:firstLine="0"/>
        <w:jc w:val="both"/>
        <w:rPr>
          <w:rFonts w:ascii="Times New Roman" w:hAnsi="Times New Roman"/>
          <w:sz w:val="26"/>
          <w:szCs w:val="26"/>
        </w:rPr>
      </w:pPr>
      <w:r>
        <w:rPr>
          <w:rFonts w:ascii="Times New Roman" w:hAnsi="Times New Roman"/>
          <w:sz w:val="26"/>
          <w:szCs w:val="26"/>
        </w:rPr>
        <w:t>Most respondents agreed with th</w:t>
      </w:r>
      <w:r w:rsidR="00307980">
        <w:rPr>
          <w:rFonts w:ascii="Times New Roman" w:hAnsi="Times New Roman"/>
          <w:sz w:val="26"/>
          <w:szCs w:val="26"/>
        </w:rPr>
        <w:t>ese</w:t>
      </w:r>
      <w:r>
        <w:rPr>
          <w:rFonts w:ascii="Times New Roman" w:hAnsi="Times New Roman"/>
          <w:sz w:val="26"/>
          <w:szCs w:val="26"/>
        </w:rPr>
        <w:t xml:space="preserve"> </w:t>
      </w:r>
      <w:r w:rsidR="0064554F">
        <w:rPr>
          <w:rFonts w:ascii="Times New Roman" w:hAnsi="Times New Roman"/>
          <w:sz w:val="26"/>
          <w:szCs w:val="26"/>
        </w:rPr>
        <w:t xml:space="preserve">two </w:t>
      </w:r>
      <w:r>
        <w:rPr>
          <w:rFonts w:ascii="Times New Roman" w:hAnsi="Times New Roman"/>
          <w:sz w:val="26"/>
          <w:szCs w:val="26"/>
        </w:rPr>
        <w:t>recommendation</w:t>
      </w:r>
      <w:r w:rsidR="00307980">
        <w:rPr>
          <w:rFonts w:ascii="Times New Roman" w:hAnsi="Times New Roman"/>
          <w:sz w:val="26"/>
          <w:szCs w:val="26"/>
        </w:rPr>
        <w:t>s</w:t>
      </w:r>
      <w:r>
        <w:rPr>
          <w:rFonts w:ascii="Times New Roman" w:hAnsi="Times New Roman"/>
          <w:sz w:val="26"/>
          <w:szCs w:val="26"/>
        </w:rPr>
        <w:t xml:space="preserve">. </w:t>
      </w:r>
      <w:r w:rsidR="000D26CC">
        <w:rPr>
          <w:rFonts w:ascii="Times New Roman" w:hAnsi="Times New Roman"/>
          <w:sz w:val="26"/>
          <w:szCs w:val="26"/>
        </w:rPr>
        <w:t>O</w:t>
      </w:r>
      <w:r w:rsidR="00CF118A">
        <w:rPr>
          <w:rFonts w:ascii="Times New Roman" w:hAnsi="Times New Roman"/>
          <w:sz w:val="26"/>
          <w:szCs w:val="26"/>
        </w:rPr>
        <w:t xml:space="preserve">ne respondent disagreed and said that such information </w:t>
      </w:r>
      <w:r w:rsidR="000D26CC">
        <w:rPr>
          <w:rFonts w:ascii="Times New Roman" w:hAnsi="Times New Roman"/>
          <w:sz w:val="26"/>
          <w:szCs w:val="26"/>
        </w:rPr>
        <w:t xml:space="preserve">was </w:t>
      </w:r>
      <w:r w:rsidR="00CF118A">
        <w:rPr>
          <w:rFonts w:ascii="Times New Roman" w:hAnsi="Times New Roman"/>
          <w:sz w:val="26"/>
          <w:szCs w:val="26"/>
        </w:rPr>
        <w:t>essential for shareholders and must continue to be filed.</w:t>
      </w:r>
    </w:p>
    <w:p w:rsidR="00406D9C" w:rsidRPr="00406D9C" w:rsidRDefault="00406D9C" w:rsidP="00406D9C">
      <w:pPr>
        <w:pStyle w:val="NoSpacing"/>
        <w:jc w:val="both"/>
        <w:rPr>
          <w:rFonts w:ascii="Times New Roman" w:hAnsi="Times New Roman"/>
          <w:sz w:val="26"/>
          <w:szCs w:val="26"/>
        </w:rPr>
      </w:pPr>
    </w:p>
    <w:p w:rsidR="00570AFF" w:rsidRPr="002004B4" w:rsidRDefault="00CC588F" w:rsidP="00570AFF">
      <w:pPr>
        <w:pStyle w:val="NoSpacing"/>
        <w:jc w:val="both"/>
        <w:rPr>
          <w:rFonts w:ascii="Times New Roman" w:hAnsi="Times New Roman"/>
          <w:sz w:val="26"/>
          <w:szCs w:val="26"/>
          <w:u w:val="single"/>
        </w:rPr>
      </w:pPr>
      <w:r>
        <w:rPr>
          <w:rFonts w:ascii="Times New Roman" w:hAnsi="Times New Roman"/>
          <w:sz w:val="26"/>
          <w:szCs w:val="26"/>
          <w:u w:val="single"/>
        </w:rPr>
        <w:t>Our</w:t>
      </w:r>
      <w:r w:rsidR="00570AFF" w:rsidRPr="002004B4">
        <w:rPr>
          <w:rFonts w:ascii="Times New Roman" w:hAnsi="Times New Roman"/>
          <w:sz w:val="26"/>
          <w:szCs w:val="26"/>
          <w:u w:val="single"/>
        </w:rPr>
        <w:t xml:space="preserve"> </w:t>
      </w:r>
      <w:r w:rsidR="00113098" w:rsidRPr="002004B4">
        <w:rPr>
          <w:rFonts w:ascii="Times New Roman" w:hAnsi="Times New Roman"/>
          <w:sz w:val="26"/>
          <w:szCs w:val="26"/>
          <w:u w:val="single"/>
        </w:rPr>
        <w:t>R</w:t>
      </w:r>
      <w:r w:rsidR="00570AFF" w:rsidRPr="002004B4">
        <w:rPr>
          <w:rFonts w:ascii="Times New Roman" w:hAnsi="Times New Roman"/>
          <w:sz w:val="26"/>
          <w:szCs w:val="26"/>
          <w:u w:val="single"/>
        </w:rPr>
        <w:t>esponse</w:t>
      </w:r>
    </w:p>
    <w:p w:rsidR="00570AFF" w:rsidRPr="002004B4" w:rsidRDefault="00570AFF" w:rsidP="00570AFF">
      <w:pPr>
        <w:pStyle w:val="NoSpacing"/>
        <w:jc w:val="both"/>
        <w:rPr>
          <w:rFonts w:ascii="Times New Roman" w:hAnsi="Times New Roman"/>
          <w:sz w:val="26"/>
          <w:szCs w:val="26"/>
        </w:rPr>
      </w:pPr>
    </w:p>
    <w:p w:rsidR="00570AFF" w:rsidRPr="002004B4" w:rsidRDefault="00854710" w:rsidP="00096F7F">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21178D" w:rsidRPr="002004B4">
        <w:rPr>
          <w:rFonts w:ascii="Times New Roman" w:hAnsi="Times New Roman"/>
          <w:b/>
          <w:sz w:val="26"/>
          <w:szCs w:val="26"/>
        </w:rPr>
        <w:t>R</w:t>
      </w:r>
      <w:r w:rsidR="00570AFF" w:rsidRPr="002004B4">
        <w:rPr>
          <w:rFonts w:ascii="Times New Roman" w:hAnsi="Times New Roman"/>
          <w:b/>
          <w:sz w:val="26"/>
          <w:szCs w:val="26"/>
        </w:rPr>
        <w:t>ecommendation</w:t>
      </w:r>
      <w:r w:rsidR="00307980">
        <w:rPr>
          <w:rFonts w:ascii="Times New Roman" w:hAnsi="Times New Roman"/>
          <w:b/>
          <w:sz w:val="26"/>
          <w:szCs w:val="26"/>
        </w:rPr>
        <w:t>s</w:t>
      </w:r>
      <w:r w:rsidR="0021178D" w:rsidRPr="002004B4">
        <w:rPr>
          <w:rFonts w:ascii="Times New Roman" w:hAnsi="Times New Roman"/>
          <w:b/>
          <w:sz w:val="26"/>
          <w:szCs w:val="26"/>
        </w:rPr>
        <w:t xml:space="preserve"> 1</w:t>
      </w:r>
      <w:r w:rsidR="00A25C2E">
        <w:rPr>
          <w:rFonts w:ascii="Times New Roman" w:hAnsi="Times New Roman"/>
          <w:b/>
          <w:sz w:val="26"/>
          <w:szCs w:val="26"/>
        </w:rPr>
        <w:t>8</w:t>
      </w:r>
      <w:r w:rsidR="00307980">
        <w:rPr>
          <w:rFonts w:ascii="Times New Roman" w:hAnsi="Times New Roman"/>
          <w:b/>
          <w:sz w:val="26"/>
          <w:szCs w:val="26"/>
        </w:rPr>
        <w:t xml:space="preserve"> and 19</w:t>
      </w:r>
      <w:r w:rsidR="00CF118A">
        <w:rPr>
          <w:rFonts w:ascii="Times New Roman" w:hAnsi="Times New Roman"/>
          <w:sz w:val="26"/>
          <w:szCs w:val="26"/>
        </w:rPr>
        <w:t xml:space="preserve">. </w:t>
      </w:r>
      <w:r w:rsidR="00CC588F">
        <w:rPr>
          <w:rFonts w:ascii="Times New Roman" w:hAnsi="Times New Roman"/>
          <w:sz w:val="26"/>
          <w:szCs w:val="26"/>
        </w:rPr>
        <w:t>We</w:t>
      </w:r>
      <w:r>
        <w:rPr>
          <w:rFonts w:ascii="Times New Roman" w:hAnsi="Times New Roman"/>
          <w:sz w:val="26"/>
          <w:szCs w:val="26"/>
        </w:rPr>
        <w:t xml:space="preserve"> </w:t>
      </w:r>
      <w:r w:rsidR="00B769D1">
        <w:rPr>
          <w:rFonts w:ascii="Times New Roman" w:hAnsi="Times New Roman"/>
          <w:sz w:val="26"/>
          <w:szCs w:val="26"/>
        </w:rPr>
        <w:t xml:space="preserve">had noted that </w:t>
      </w:r>
      <w:r w:rsidR="00307980">
        <w:rPr>
          <w:rFonts w:ascii="Times New Roman" w:hAnsi="Times New Roman"/>
          <w:sz w:val="26"/>
          <w:szCs w:val="26"/>
        </w:rPr>
        <w:t xml:space="preserve">Singapore and other jurisdictions </w:t>
      </w:r>
      <w:r w:rsidR="00B769D1">
        <w:rPr>
          <w:rFonts w:ascii="Times New Roman" w:hAnsi="Times New Roman"/>
          <w:sz w:val="26"/>
          <w:szCs w:val="26"/>
        </w:rPr>
        <w:t>reviewed</w:t>
      </w:r>
      <w:r w:rsidR="00CD4BD9">
        <w:rPr>
          <w:rFonts w:ascii="Times New Roman" w:hAnsi="Times New Roman"/>
          <w:sz w:val="26"/>
          <w:szCs w:val="26"/>
        </w:rPr>
        <w:t xml:space="preserve"> like the UK, Australia and New Zealand</w:t>
      </w:r>
      <w:r w:rsidR="00B769D1">
        <w:rPr>
          <w:rFonts w:ascii="Times New Roman" w:hAnsi="Times New Roman"/>
          <w:sz w:val="26"/>
          <w:szCs w:val="26"/>
        </w:rPr>
        <w:t xml:space="preserve"> had </w:t>
      </w:r>
      <w:r w:rsidR="00307980">
        <w:rPr>
          <w:rFonts w:ascii="Times New Roman" w:hAnsi="Times New Roman"/>
          <w:sz w:val="26"/>
          <w:szCs w:val="26"/>
        </w:rPr>
        <w:t>abolished the concept of authorised capital</w:t>
      </w:r>
      <w:r w:rsidR="00B769D1">
        <w:rPr>
          <w:rFonts w:ascii="Times New Roman" w:hAnsi="Times New Roman"/>
          <w:sz w:val="26"/>
          <w:szCs w:val="26"/>
        </w:rPr>
        <w:t xml:space="preserve"> and that i</w:t>
      </w:r>
      <w:r w:rsidR="00307980">
        <w:rPr>
          <w:rFonts w:ascii="Times New Roman" w:hAnsi="Times New Roman"/>
          <w:sz w:val="26"/>
          <w:szCs w:val="26"/>
        </w:rPr>
        <w:t xml:space="preserve">nformation regarding number of members </w:t>
      </w:r>
      <w:r w:rsidR="00B769D1">
        <w:rPr>
          <w:rFonts w:ascii="Times New Roman" w:hAnsi="Times New Roman"/>
          <w:sz w:val="26"/>
          <w:szCs w:val="26"/>
        </w:rPr>
        <w:t>wa</w:t>
      </w:r>
      <w:r w:rsidR="00307980">
        <w:rPr>
          <w:rFonts w:ascii="Times New Roman" w:hAnsi="Times New Roman"/>
          <w:sz w:val="26"/>
          <w:szCs w:val="26"/>
        </w:rPr>
        <w:t xml:space="preserve">s not required in </w:t>
      </w:r>
      <w:r w:rsidR="00B769D1">
        <w:rPr>
          <w:rFonts w:ascii="Times New Roman" w:hAnsi="Times New Roman"/>
          <w:sz w:val="26"/>
          <w:szCs w:val="26"/>
        </w:rPr>
        <w:t>the</w:t>
      </w:r>
      <w:r w:rsidR="00307980">
        <w:rPr>
          <w:rFonts w:ascii="Times New Roman" w:hAnsi="Times New Roman"/>
          <w:sz w:val="26"/>
          <w:szCs w:val="26"/>
        </w:rPr>
        <w:t xml:space="preserve"> jurisdiction</w:t>
      </w:r>
      <w:r w:rsidR="00B769D1">
        <w:rPr>
          <w:rFonts w:ascii="Times New Roman" w:hAnsi="Times New Roman"/>
          <w:sz w:val="26"/>
          <w:szCs w:val="26"/>
        </w:rPr>
        <w:t>s</w:t>
      </w:r>
      <w:r w:rsidR="00307980">
        <w:rPr>
          <w:rFonts w:ascii="Times New Roman" w:hAnsi="Times New Roman"/>
          <w:sz w:val="26"/>
          <w:szCs w:val="26"/>
        </w:rPr>
        <w:t xml:space="preserve"> reviewed. </w:t>
      </w:r>
      <w:r w:rsidR="00CC588F">
        <w:rPr>
          <w:rFonts w:ascii="Times New Roman" w:hAnsi="Times New Roman"/>
          <w:sz w:val="26"/>
          <w:szCs w:val="26"/>
        </w:rPr>
        <w:t>We are</w:t>
      </w:r>
      <w:r w:rsidR="00D71F7A">
        <w:rPr>
          <w:rFonts w:ascii="Times New Roman" w:hAnsi="Times New Roman"/>
          <w:sz w:val="26"/>
          <w:szCs w:val="26"/>
        </w:rPr>
        <w:t xml:space="preserve"> of the view that s</w:t>
      </w:r>
      <w:r w:rsidR="00CF118A">
        <w:rPr>
          <w:rFonts w:ascii="Times New Roman" w:hAnsi="Times New Roman"/>
          <w:sz w:val="26"/>
          <w:szCs w:val="26"/>
        </w:rPr>
        <w:t xml:space="preserve">hareholders </w:t>
      </w:r>
      <w:r w:rsidR="007664A0">
        <w:rPr>
          <w:rFonts w:ascii="Times New Roman" w:hAnsi="Times New Roman"/>
          <w:sz w:val="26"/>
          <w:szCs w:val="26"/>
        </w:rPr>
        <w:t xml:space="preserve">should </w:t>
      </w:r>
      <w:r w:rsidR="00CF118A">
        <w:rPr>
          <w:rFonts w:ascii="Times New Roman" w:hAnsi="Times New Roman"/>
          <w:sz w:val="26"/>
          <w:szCs w:val="26"/>
        </w:rPr>
        <w:t xml:space="preserve">still be able to get such information directly from the foreign </w:t>
      </w:r>
      <w:r w:rsidR="00833E75">
        <w:rPr>
          <w:rFonts w:ascii="Times New Roman" w:hAnsi="Times New Roman"/>
          <w:sz w:val="26"/>
          <w:szCs w:val="26"/>
        </w:rPr>
        <w:t>company</w:t>
      </w:r>
      <w:r w:rsidR="00CF118A">
        <w:rPr>
          <w:rFonts w:ascii="Times New Roman" w:hAnsi="Times New Roman"/>
          <w:sz w:val="26"/>
          <w:szCs w:val="26"/>
        </w:rPr>
        <w:t xml:space="preserve"> even if it is not filed with ACRA.</w:t>
      </w:r>
    </w:p>
    <w:p w:rsidR="00A25C2E" w:rsidRPr="00A25C2E" w:rsidRDefault="00A25C2E" w:rsidP="00A25C2E">
      <w:pPr>
        <w:pStyle w:val="ListParagraph"/>
        <w:spacing w:after="0" w:line="240" w:lineRule="auto"/>
        <w:ind w:left="0"/>
        <w:jc w:val="both"/>
        <w:rPr>
          <w:rFonts w:ascii="Times New Roman" w:hAnsi="Times New Roman"/>
          <w:sz w:val="26"/>
          <w:szCs w:val="26"/>
        </w:rPr>
      </w:pPr>
    </w:p>
    <w:p w:rsidR="00B42D3F" w:rsidRDefault="00B42D3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C147DE" w:rsidRPr="00884A07"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lastRenderedPageBreak/>
              <w:t>Recommendation 20</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C56025" w:rsidRDefault="009663A8" w:rsidP="009663A8">
            <w:pPr>
              <w:pStyle w:val="NoSpacing"/>
              <w:jc w:val="both"/>
              <w:rPr>
                <w:rFonts w:ascii="Times New Roman" w:hAnsi="Times New Roman"/>
                <w:sz w:val="26"/>
                <w:szCs w:val="26"/>
              </w:rPr>
            </w:pPr>
            <w:r w:rsidRPr="00C56025">
              <w:rPr>
                <w:rFonts w:ascii="Times New Roman" w:hAnsi="Times New Roman"/>
                <w:sz w:val="26"/>
                <w:szCs w:val="26"/>
              </w:rPr>
              <w:t xml:space="preserve">The notification timelines for foreign entities will be standardised to 30 days, with the exception of – </w:t>
            </w:r>
          </w:p>
          <w:p w:rsidR="009663A8" w:rsidRPr="00C56025" w:rsidRDefault="009663A8" w:rsidP="009663A8">
            <w:pPr>
              <w:pStyle w:val="NoSpacing"/>
              <w:rPr>
                <w:rFonts w:ascii="Times New Roman" w:hAnsi="Times New Roman"/>
                <w:sz w:val="26"/>
                <w:szCs w:val="26"/>
              </w:rPr>
            </w:pPr>
            <w:r w:rsidRPr="00C56025">
              <w:rPr>
                <w:rFonts w:ascii="Times New Roman" w:hAnsi="Times New Roman"/>
                <w:sz w:val="26"/>
                <w:szCs w:val="26"/>
              </w:rPr>
              <w:t>(a)</w:t>
            </w:r>
            <w:r w:rsidRPr="00C56025">
              <w:rPr>
                <w:rFonts w:ascii="Times New Roman" w:hAnsi="Times New Roman"/>
                <w:sz w:val="26"/>
                <w:szCs w:val="26"/>
              </w:rPr>
              <w:tab/>
              <w:t>the notice of cessation of business, which will be 7 days; and</w:t>
            </w:r>
          </w:p>
          <w:p w:rsidR="00C147DE" w:rsidRPr="002004B4" w:rsidRDefault="009663A8" w:rsidP="009663A8">
            <w:pPr>
              <w:pStyle w:val="NoSpacing"/>
              <w:jc w:val="both"/>
              <w:rPr>
                <w:rFonts w:ascii="Times New Roman" w:hAnsi="Times New Roman"/>
                <w:sz w:val="26"/>
                <w:szCs w:val="26"/>
              </w:rPr>
            </w:pPr>
            <w:r w:rsidRPr="00C56025">
              <w:rPr>
                <w:rFonts w:ascii="Times New Roman" w:hAnsi="Times New Roman"/>
                <w:sz w:val="26"/>
                <w:szCs w:val="26"/>
              </w:rPr>
              <w:t>(b)</w:t>
            </w:r>
            <w:r w:rsidRPr="00C56025">
              <w:rPr>
                <w:rFonts w:ascii="Times New Roman" w:hAnsi="Times New Roman"/>
                <w:sz w:val="26"/>
                <w:szCs w:val="26"/>
              </w:rPr>
              <w:tab/>
              <w:t>the notice of liquidation by an agent, which will be shortened to 14 days after the commencement of liquidation.</w:t>
            </w:r>
          </w:p>
        </w:tc>
      </w:tr>
    </w:tbl>
    <w:p w:rsidR="00A06754" w:rsidRPr="002004B4" w:rsidRDefault="00A06754" w:rsidP="00C147DE">
      <w:pPr>
        <w:spacing w:after="0" w:line="240" w:lineRule="auto"/>
        <w:jc w:val="both"/>
        <w:rPr>
          <w:rFonts w:ascii="Times New Roman" w:hAnsi="Times New Roman"/>
          <w:sz w:val="26"/>
          <w:szCs w:val="26"/>
        </w:rPr>
      </w:pPr>
    </w:p>
    <w:p w:rsidR="006325A6" w:rsidRPr="002004B4" w:rsidRDefault="006325A6" w:rsidP="006325A6">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6325A6" w:rsidRPr="002004B4" w:rsidRDefault="006325A6" w:rsidP="006325A6">
      <w:pPr>
        <w:spacing w:after="0" w:line="240" w:lineRule="auto"/>
        <w:jc w:val="both"/>
        <w:rPr>
          <w:rFonts w:ascii="Times New Roman" w:hAnsi="Times New Roman"/>
          <w:sz w:val="26"/>
          <w:szCs w:val="26"/>
        </w:rPr>
      </w:pPr>
    </w:p>
    <w:p w:rsidR="006325A6" w:rsidRPr="002004B4" w:rsidRDefault="00240B05" w:rsidP="006325A6">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 xml:space="preserve">All </w:t>
      </w:r>
      <w:r w:rsidR="006325A6" w:rsidRPr="006A1F68">
        <w:rPr>
          <w:rFonts w:ascii="Times New Roman" w:hAnsi="Times New Roman"/>
          <w:sz w:val="26"/>
          <w:szCs w:val="26"/>
        </w:rPr>
        <w:t xml:space="preserve">respondents agreed with this recommendation. One respondent </w:t>
      </w:r>
      <w:r w:rsidR="006A1F68" w:rsidRPr="006A1F68">
        <w:rPr>
          <w:rFonts w:ascii="Times New Roman" w:hAnsi="Times New Roman"/>
          <w:sz w:val="26"/>
          <w:szCs w:val="26"/>
        </w:rPr>
        <w:t>asked whether it would be possible to apply for extension of time.</w:t>
      </w:r>
    </w:p>
    <w:p w:rsidR="006A1F68" w:rsidRDefault="006A1F68" w:rsidP="006325A6">
      <w:pPr>
        <w:pStyle w:val="NoSpacing"/>
        <w:jc w:val="both"/>
        <w:rPr>
          <w:rFonts w:ascii="Times New Roman" w:hAnsi="Times New Roman"/>
          <w:sz w:val="26"/>
          <w:szCs w:val="26"/>
          <w:u w:val="single"/>
        </w:rPr>
      </w:pPr>
    </w:p>
    <w:p w:rsidR="006325A6" w:rsidRPr="002004B4" w:rsidRDefault="00CC588F" w:rsidP="006325A6">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6325A6" w:rsidRPr="002004B4">
        <w:rPr>
          <w:rFonts w:ascii="Times New Roman" w:hAnsi="Times New Roman"/>
          <w:sz w:val="26"/>
          <w:szCs w:val="26"/>
          <w:u w:val="single"/>
        </w:rPr>
        <w:t>Response</w:t>
      </w:r>
    </w:p>
    <w:p w:rsidR="006325A6" w:rsidRPr="002004B4" w:rsidRDefault="006325A6" w:rsidP="006325A6">
      <w:pPr>
        <w:pStyle w:val="NoSpacing"/>
        <w:jc w:val="both"/>
        <w:rPr>
          <w:rFonts w:ascii="Times New Roman" w:hAnsi="Times New Roman"/>
          <w:sz w:val="26"/>
          <w:szCs w:val="26"/>
          <w:u w:val="single"/>
        </w:rPr>
      </w:pPr>
    </w:p>
    <w:p w:rsidR="00C147DE" w:rsidRPr="00A06754" w:rsidRDefault="00854710" w:rsidP="00425DF1">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4368F8">
        <w:rPr>
          <w:rFonts w:ascii="Times New Roman" w:hAnsi="Times New Roman"/>
          <w:b/>
          <w:sz w:val="26"/>
          <w:szCs w:val="26"/>
        </w:rPr>
        <w:t xml:space="preserve">etain </w:t>
      </w:r>
      <w:r w:rsidR="00A25C2E">
        <w:rPr>
          <w:rFonts w:ascii="Times New Roman" w:hAnsi="Times New Roman"/>
          <w:b/>
          <w:sz w:val="26"/>
          <w:szCs w:val="26"/>
        </w:rPr>
        <w:t xml:space="preserve">Recommendation </w:t>
      </w:r>
      <w:r w:rsidR="006325A6" w:rsidRPr="00A06754">
        <w:rPr>
          <w:rFonts w:ascii="Times New Roman" w:hAnsi="Times New Roman"/>
          <w:b/>
          <w:sz w:val="26"/>
          <w:szCs w:val="26"/>
        </w:rPr>
        <w:t>2</w:t>
      </w:r>
      <w:r w:rsidR="00A25C2E">
        <w:rPr>
          <w:rFonts w:ascii="Times New Roman" w:hAnsi="Times New Roman"/>
          <w:b/>
          <w:sz w:val="26"/>
          <w:szCs w:val="26"/>
        </w:rPr>
        <w:t>0</w:t>
      </w:r>
      <w:r w:rsidR="008065B0">
        <w:rPr>
          <w:rFonts w:ascii="Times New Roman" w:hAnsi="Times New Roman"/>
          <w:sz w:val="26"/>
          <w:szCs w:val="26"/>
        </w:rPr>
        <w:t xml:space="preserve"> as standardisation of </w:t>
      </w:r>
      <w:r w:rsidR="00E642E7">
        <w:rPr>
          <w:rFonts w:ascii="Times New Roman" w:hAnsi="Times New Roman"/>
          <w:sz w:val="26"/>
          <w:szCs w:val="26"/>
        </w:rPr>
        <w:t xml:space="preserve">the </w:t>
      </w:r>
      <w:r w:rsidR="008065B0">
        <w:rPr>
          <w:rFonts w:ascii="Times New Roman" w:hAnsi="Times New Roman"/>
          <w:sz w:val="26"/>
          <w:szCs w:val="26"/>
        </w:rPr>
        <w:t xml:space="preserve">notification period will ease administration. </w:t>
      </w:r>
      <w:r w:rsidR="00CC588F">
        <w:rPr>
          <w:rFonts w:ascii="Times New Roman" w:hAnsi="Times New Roman"/>
          <w:sz w:val="26"/>
          <w:szCs w:val="26"/>
        </w:rPr>
        <w:t>We</w:t>
      </w:r>
      <w:r w:rsidR="008065B0">
        <w:rPr>
          <w:rFonts w:ascii="Times New Roman" w:hAnsi="Times New Roman"/>
          <w:sz w:val="26"/>
          <w:szCs w:val="26"/>
        </w:rPr>
        <w:t xml:space="preserve"> agree that the notification timeline for the notice of cessation should remain as 7 days </w:t>
      </w:r>
      <w:r w:rsidR="001825A4">
        <w:rPr>
          <w:rFonts w:ascii="Times New Roman" w:hAnsi="Times New Roman"/>
          <w:sz w:val="26"/>
          <w:szCs w:val="26"/>
        </w:rPr>
        <w:t xml:space="preserve">and that the notification timeline for liquidation should be shortened to 14 days </w:t>
      </w:r>
      <w:r w:rsidR="008065B0">
        <w:rPr>
          <w:rFonts w:ascii="Times New Roman" w:hAnsi="Times New Roman"/>
          <w:sz w:val="26"/>
          <w:szCs w:val="26"/>
        </w:rPr>
        <w:t xml:space="preserve">to protect the interest of </w:t>
      </w:r>
      <w:r w:rsidR="001825A4">
        <w:rPr>
          <w:rFonts w:ascii="Times New Roman" w:hAnsi="Times New Roman"/>
          <w:sz w:val="26"/>
          <w:szCs w:val="26"/>
        </w:rPr>
        <w:t>stakeholders</w:t>
      </w:r>
      <w:r w:rsidR="008065B0">
        <w:rPr>
          <w:rFonts w:ascii="Times New Roman" w:hAnsi="Times New Roman"/>
          <w:sz w:val="26"/>
          <w:szCs w:val="26"/>
        </w:rPr>
        <w:t xml:space="preserve">. </w:t>
      </w:r>
      <w:r w:rsidR="001825A4">
        <w:rPr>
          <w:rFonts w:ascii="Times New Roman" w:hAnsi="Times New Roman"/>
          <w:sz w:val="26"/>
          <w:szCs w:val="26"/>
        </w:rPr>
        <w:t>For consistency</w:t>
      </w:r>
      <w:r w:rsidR="008065B0">
        <w:rPr>
          <w:rFonts w:ascii="Times New Roman" w:hAnsi="Times New Roman"/>
          <w:sz w:val="26"/>
          <w:szCs w:val="26"/>
        </w:rPr>
        <w:t xml:space="preserve">, </w:t>
      </w:r>
      <w:r w:rsidR="008B1755" w:rsidRPr="008B0E38">
        <w:rPr>
          <w:rFonts w:ascii="Times New Roman" w:hAnsi="Times New Roman"/>
          <w:sz w:val="26"/>
          <w:szCs w:val="26"/>
        </w:rPr>
        <w:t>the notification period for dissolution of foreign companies will similarly be shortened to 14 days</w:t>
      </w:r>
      <w:r w:rsidR="006B304A">
        <w:rPr>
          <w:rFonts w:ascii="Times New Roman" w:hAnsi="Times New Roman"/>
          <w:sz w:val="26"/>
          <w:szCs w:val="26"/>
        </w:rPr>
        <w:t xml:space="preserve"> from the date of dissolution. </w:t>
      </w:r>
      <w:r w:rsidR="008065B0">
        <w:rPr>
          <w:rFonts w:ascii="Times New Roman" w:hAnsi="Times New Roman"/>
          <w:sz w:val="26"/>
          <w:szCs w:val="26"/>
        </w:rPr>
        <w:t>A</w:t>
      </w:r>
      <w:r w:rsidR="006A1F68">
        <w:rPr>
          <w:rFonts w:ascii="Times New Roman" w:hAnsi="Times New Roman"/>
          <w:sz w:val="26"/>
          <w:szCs w:val="26"/>
        </w:rPr>
        <w:t xml:space="preserve">pplications for extension of time may be made under the existing section 372(1) which </w:t>
      </w:r>
      <w:r w:rsidR="008065B0">
        <w:rPr>
          <w:rFonts w:ascii="Times New Roman" w:hAnsi="Times New Roman"/>
          <w:sz w:val="26"/>
          <w:szCs w:val="26"/>
        </w:rPr>
        <w:t>will be</w:t>
      </w:r>
      <w:r w:rsidR="006A1F68">
        <w:rPr>
          <w:rFonts w:ascii="Times New Roman" w:hAnsi="Times New Roman"/>
          <w:sz w:val="26"/>
          <w:szCs w:val="26"/>
        </w:rPr>
        <w:t xml:space="preserve"> retained </w:t>
      </w:r>
      <w:r w:rsidR="00E51418">
        <w:rPr>
          <w:rFonts w:ascii="Times New Roman" w:hAnsi="Times New Roman"/>
          <w:sz w:val="26"/>
          <w:szCs w:val="26"/>
        </w:rPr>
        <w:t>(see R</w:t>
      </w:r>
      <w:r w:rsidR="006A1F68">
        <w:rPr>
          <w:rFonts w:ascii="Times New Roman" w:hAnsi="Times New Roman"/>
          <w:sz w:val="26"/>
          <w:szCs w:val="26"/>
        </w:rPr>
        <w:t>ecommendation 16</w:t>
      </w:r>
      <w:r w:rsidR="00E51418">
        <w:rPr>
          <w:rFonts w:ascii="Times New Roman" w:hAnsi="Times New Roman"/>
          <w:sz w:val="26"/>
          <w:szCs w:val="26"/>
        </w:rPr>
        <w:t>)</w:t>
      </w:r>
      <w:r w:rsidR="006A1F68">
        <w:rPr>
          <w:rFonts w:ascii="Times New Roman" w:hAnsi="Times New Roman"/>
          <w:sz w:val="26"/>
          <w:szCs w:val="26"/>
        </w:rPr>
        <w:t>.</w:t>
      </w:r>
    </w:p>
    <w:p w:rsidR="00646ABD" w:rsidRDefault="00646ABD" w:rsidP="00B248DF">
      <w:pPr>
        <w:spacing w:after="0" w:line="240" w:lineRule="auto"/>
        <w:jc w:val="both"/>
        <w:rPr>
          <w:rFonts w:ascii="Times New Roman" w:hAnsi="Times New Roman"/>
          <w:sz w:val="26"/>
          <w:szCs w:val="26"/>
        </w:rPr>
      </w:pPr>
    </w:p>
    <w:p w:rsidR="00B42D3F" w:rsidRDefault="00B42D3F" w:rsidP="00B248DF">
      <w:pPr>
        <w:spacing w:after="0" w:line="240" w:lineRule="auto"/>
        <w:jc w:val="both"/>
        <w:rPr>
          <w:rFonts w:ascii="Times New Roman" w:hAnsi="Times New Roman"/>
          <w:sz w:val="26"/>
          <w:szCs w:val="26"/>
        </w:rPr>
      </w:pPr>
    </w:p>
    <w:p w:rsidR="001C48BB" w:rsidRPr="001C48BB" w:rsidRDefault="001C48BB" w:rsidP="00C873BA">
      <w:pPr>
        <w:spacing w:after="0" w:line="240" w:lineRule="auto"/>
        <w:ind w:left="709" w:hanging="709"/>
        <w:jc w:val="both"/>
        <w:rPr>
          <w:rFonts w:ascii="Times New Roman" w:hAnsi="Times New Roman"/>
          <w:b/>
          <w:caps/>
          <w:sz w:val="26"/>
          <w:szCs w:val="26"/>
        </w:rPr>
      </w:pPr>
      <w:r>
        <w:rPr>
          <w:rFonts w:ascii="Times New Roman" w:hAnsi="Times New Roman"/>
          <w:b/>
          <w:sz w:val="26"/>
          <w:szCs w:val="26"/>
        </w:rPr>
        <w:t>VII</w:t>
      </w:r>
      <w:r w:rsidRPr="002C7EEA">
        <w:rPr>
          <w:rFonts w:ascii="Times New Roman" w:hAnsi="Times New Roman"/>
          <w:b/>
          <w:sz w:val="26"/>
          <w:szCs w:val="26"/>
        </w:rPr>
        <w:t>I.</w:t>
      </w:r>
      <w:r w:rsidRPr="002C7EEA">
        <w:rPr>
          <w:rFonts w:ascii="Times New Roman" w:hAnsi="Times New Roman"/>
          <w:b/>
          <w:sz w:val="26"/>
          <w:szCs w:val="26"/>
        </w:rPr>
        <w:tab/>
      </w:r>
      <w:r>
        <w:rPr>
          <w:rFonts w:ascii="Times New Roman" w:hAnsi="Times New Roman"/>
          <w:b/>
          <w:caps/>
          <w:sz w:val="26"/>
          <w:szCs w:val="26"/>
        </w:rPr>
        <w:t>fINANCIAL DISCLOSURE</w:t>
      </w:r>
    </w:p>
    <w:p w:rsidR="001C48BB" w:rsidRPr="00E32F9E" w:rsidRDefault="001C48BB" w:rsidP="00B248DF">
      <w:pPr>
        <w:spacing w:after="0" w:line="24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B248DF" w:rsidRPr="00884A07"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21</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B248DF" w:rsidRPr="002004B4" w:rsidRDefault="009663A8" w:rsidP="009663A8">
            <w:pPr>
              <w:pStyle w:val="NoSpacing"/>
              <w:jc w:val="both"/>
              <w:rPr>
                <w:rFonts w:ascii="Times New Roman" w:hAnsi="Times New Roman"/>
                <w:sz w:val="26"/>
                <w:szCs w:val="26"/>
              </w:rPr>
            </w:pPr>
            <w:r w:rsidRPr="00C56025">
              <w:rPr>
                <w:rFonts w:ascii="Times New Roman" w:hAnsi="Times New Roman"/>
                <w:sz w:val="26"/>
                <w:szCs w:val="26"/>
              </w:rPr>
              <w:t>Foreign entities should lodge similar components of their Head Office financial statements under section 373(1) of the Companies Act as those expected of locally-incorporated companies.</w:t>
            </w:r>
          </w:p>
        </w:tc>
      </w:tr>
    </w:tbl>
    <w:p w:rsidR="0019280B" w:rsidRDefault="0019280B">
      <w:pPr>
        <w:spacing w:after="0" w:line="240" w:lineRule="auto"/>
        <w:rPr>
          <w:rFonts w:ascii="Times New Roman" w:hAnsi="Times New Roman"/>
          <w:sz w:val="26"/>
          <w:szCs w:val="26"/>
          <w:u w:val="single"/>
          <w:lang w:val="en-US"/>
        </w:rPr>
      </w:pPr>
    </w:p>
    <w:p w:rsidR="008E21CD" w:rsidRPr="002004B4" w:rsidRDefault="008E21CD" w:rsidP="008E21CD">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8E21CD" w:rsidRPr="002004B4" w:rsidRDefault="008E21CD" w:rsidP="008E21CD">
      <w:pPr>
        <w:spacing w:after="0" w:line="240" w:lineRule="auto"/>
        <w:jc w:val="both"/>
        <w:rPr>
          <w:rFonts w:ascii="Times New Roman" w:hAnsi="Times New Roman"/>
          <w:sz w:val="26"/>
          <w:szCs w:val="26"/>
        </w:rPr>
      </w:pPr>
    </w:p>
    <w:p w:rsidR="00B9527E" w:rsidRDefault="008329E3" w:rsidP="008E21CD">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Most</w:t>
      </w:r>
      <w:r w:rsidR="006A1F68" w:rsidRPr="0075586D">
        <w:rPr>
          <w:rFonts w:ascii="Times New Roman" w:hAnsi="Times New Roman"/>
          <w:sz w:val="26"/>
          <w:szCs w:val="26"/>
        </w:rPr>
        <w:t xml:space="preserve"> respondents </w:t>
      </w:r>
      <w:r>
        <w:rPr>
          <w:rFonts w:ascii="Times New Roman" w:hAnsi="Times New Roman"/>
          <w:sz w:val="26"/>
          <w:szCs w:val="26"/>
        </w:rPr>
        <w:t>dis</w:t>
      </w:r>
      <w:r w:rsidR="006A1F68" w:rsidRPr="0075586D">
        <w:rPr>
          <w:rFonts w:ascii="Times New Roman" w:hAnsi="Times New Roman"/>
          <w:sz w:val="26"/>
          <w:szCs w:val="26"/>
        </w:rPr>
        <w:t xml:space="preserve">agreed with </w:t>
      </w:r>
      <w:r w:rsidR="008E21CD" w:rsidRPr="0075586D">
        <w:rPr>
          <w:rFonts w:ascii="Times New Roman" w:hAnsi="Times New Roman"/>
          <w:sz w:val="26"/>
          <w:szCs w:val="26"/>
        </w:rPr>
        <w:t>this recommendation</w:t>
      </w:r>
      <w:r>
        <w:rPr>
          <w:rFonts w:ascii="Times New Roman" w:hAnsi="Times New Roman"/>
          <w:sz w:val="26"/>
          <w:szCs w:val="26"/>
        </w:rPr>
        <w:t xml:space="preserve"> on </w:t>
      </w:r>
      <w:r w:rsidR="0075586D">
        <w:rPr>
          <w:rFonts w:ascii="Times New Roman" w:hAnsi="Times New Roman"/>
          <w:sz w:val="26"/>
          <w:szCs w:val="26"/>
        </w:rPr>
        <w:t xml:space="preserve">the following </w:t>
      </w:r>
      <w:r w:rsidR="009B6411">
        <w:rPr>
          <w:rFonts w:ascii="Times New Roman" w:hAnsi="Times New Roman"/>
          <w:sz w:val="26"/>
          <w:szCs w:val="26"/>
        </w:rPr>
        <w:t>grounds</w:t>
      </w:r>
      <w:r w:rsidR="0075586D">
        <w:rPr>
          <w:rFonts w:ascii="Times New Roman" w:hAnsi="Times New Roman"/>
          <w:sz w:val="26"/>
          <w:szCs w:val="26"/>
        </w:rPr>
        <w:t>:</w:t>
      </w:r>
    </w:p>
    <w:p w:rsidR="00200E97" w:rsidRDefault="0075586D">
      <w:pPr>
        <w:pStyle w:val="ListParagraph"/>
        <w:numPr>
          <w:ilvl w:val="1"/>
          <w:numId w:val="6"/>
        </w:numPr>
        <w:spacing w:after="0" w:line="240" w:lineRule="auto"/>
        <w:jc w:val="both"/>
        <w:rPr>
          <w:rFonts w:ascii="Times New Roman" w:hAnsi="Times New Roman"/>
          <w:sz w:val="26"/>
          <w:szCs w:val="26"/>
        </w:rPr>
      </w:pPr>
      <w:r w:rsidRPr="0075586D">
        <w:rPr>
          <w:rFonts w:ascii="Times New Roman" w:hAnsi="Times New Roman"/>
          <w:sz w:val="26"/>
          <w:szCs w:val="26"/>
        </w:rPr>
        <w:t xml:space="preserve">foreign </w:t>
      </w:r>
      <w:r w:rsidR="00F23453">
        <w:rPr>
          <w:rFonts w:ascii="Times New Roman" w:hAnsi="Times New Roman"/>
          <w:sz w:val="26"/>
          <w:szCs w:val="26"/>
        </w:rPr>
        <w:t>companies</w:t>
      </w:r>
      <w:r w:rsidRPr="0075586D">
        <w:rPr>
          <w:rFonts w:ascii="Times New Roman" w:hAnsi="Times New Roman"/>
          <w:sz w:val="26"/>
          <w:szCs w:val="26"/>
        </w:rPr>
        <w:t xml:space="preserve"> which </w:t>
      </w:r>
      <w:r w:rsidR="00E642E7">
        <w:rPr>
          <w:rFonts w:ascii="Times New Roman" w:hAnsi="Times New Roman"/>
          <w:sz w:val="26"/>
          <w:szCs w:val="26"/>
        </w:rPr>
        <w:t xml:space="preserve">have </w:t>
      </w:r>
      <w:r w:rsidRPr="0075586D">
        <w:rPr>
          <w:rFonts w:ascii="Times New Roman" w:hAnsi="Times New Roman"/>
          <w:sz w:val="26"/>
          <w:szCs w:val="26"/>
        </w:rPr>
        <w:t>prepare</w:t>
      </w:r>
      <w:r w:rsidR="00B16D3B">
        <w:rPr>
          <w:rFonts w:ascii="Times New Roman" w:hAnsi="Times New Roman"/>
          <w:sz w:val="26"/>
          <w:szCs w:val="26"/>
        </w:rPr>
        <w:t>d</w:t>
      </w:r>
      <w:r w:rsidRPr="0075586D">
        <w:rPr>
          <w:rFonts w:ascii="Times New Roman" w:hAnsi="Times New Roman"/>
          <w:sz w:val="26"/>
          <w:szCs w:val="26"/>
        </w:rPr>
        <w:t xml:space="preserve"> audited financial statements for the head office should not be </w:t>
      </w:r>
      <w:r>
        <w:rPr>
          <w:rFonts w:ascii="Times New Roman" w:hAnsi="Times New Roman"/>
          <w:sz w:val="26"/>
          <w:szCs w:val="26"/>
        </w:rPr>
        <w:t>required to prepare a separate set of financial statements according to Singapore</w:t>
      </w:r>
      <w:r w:rsidR="009B6411">
        <w:rPr>
          <w:rFonts w:ascii="Times New Roman" w:hAnsi="Times New Roman"/>
          <w:sz w:val="26"/>
          <w:szCs w:val="26"/>
        </w:rPr>
        <w:t xml:space="preserve"> accounting</w:t>
      </w:r>
      <w:r w:rsidR="00265D48">
        <w:rPr>
          <w:rFonts w:ascii="Times New Roman" w:hAnsi="Times New Roman"/>
          <w:sz w:val="26"/>
          <w:szCs w:val="26"/>
        </w:rPr>
        <w:t xml:space="preserve"> standards;</w:t>
      </w:r>
    </w:p>
    <w:p w:rsidR="00200E97" w:rsidRDefault="0075586D">
      <w:pPr>
        <w:pStyle w:val="ListParagraph"/>
        <w:numPr>
          <w:ilvl w:val="1"/>
          <w:numId w:val="6"/>
        </w:numPr>
        <w:spacing w:after="0" w:line="240" w:lineRule="auto"/>
        <w:jc w:val="both"/>
        <w:rPr>
          <w:rFonts w:ascii="Times New Roman" w:hAnsi="Times New Roman"/>
          <w:sz w:val="26"/>
          <w:szCs w:val="26"/>
        </w:rPr>
      </w:pPr>
      <w:r>
        <w:rPr>
          <w:rFonts w:ascii="Times New Roman" w:hAnsi="Times New Roman"/>
          <w:sz w:val="26"/>
          <w:szCs w:val="26"/>
        </w:rPr>
        <w:t>for insurance companies, there should be no change to the current practice of exempting insurance branches from filing financial statements and it should suffice to file the audited MAS Returns and their parent companies’ audited financia</w:t>
      </w:r>
      <w:r w:rsidR="00265D48">
        <w:rPr>
          <w:rFonts w:ascii="Times New Roman" w:hAnsi="Times New Roman"/>
          <w:sz w:val="26"/>
          <w:szCs w:val="26"/>
        </w:rPr>
        <w:t>l statements with ACRA and MAS;</w:t>
      </w:r>
    </w:p>
    <w:p w:rsidR="00200E97" w:rsidRDefault="0075586D">
      <w:pPr>
        <w:pStyle w:val="ListParagraph"/>
        <w:numPr>
          <w:ilvl w:val="1"/>
          <w:numId w:val="6"/>
        </w:numPr>
        <w:spacing w:after="0" w:line="240" w:lineRule="auto"/>
        <w:jc w:val="both"/>
        <w:rPr>
          <w:rFonts w:ascii="Times New Roman" w:hAnsi="Times New Roman"/>
          <w:sz w:val="26"/>
          <w:szCs w:val="26"/>
        </w:rPr>
      </w:pPr>
      <w:r>
        <w:rPr>
          <w:rFonts w:ascii="Times New Roman" w:hAnsi="Times New Roman"/>
          <w:sz w:val="26"/>
          <w:szCs w:val="26"/>
        </w:rPr>
        <w:t xml:space="preserve">many countries </w:t>
      </w:r>
      <w:r w:rsidR="00B16D3B">
        <w:rPr>
          <w:rFonts w:ascii="Times New Roman" w:hAnsi="Times New Roman"/>
          <w:sz w:val="26"/>
          <w:szCs w:val="26"/>
        </w:rPr>
        <w:t xml:space="preserve">did </w:t>
      </w:r>
      <w:r>
        <w:rPr>
          <w:rFonts w:ascii="Times New Roman" w:hAnsi="Times New Roman"/>
          <w:sz w:val="26"/>
          <w:szCs w:val="26"/>
        </w:rPr>
        <w:t>not require their companies to prepare detailed financial statements and the new requirements would add to the costs of doing business in Singapo</w:t>
      </w:r>
      <w:r w:rsidR="00265D48">
        <w:rPr>
          <w:rFonts w:ascii="Times New Roman" w:hAnsi="Times New Roman"/>
          <w:sz w:val="26"/>
          <w:szCs w:val="26"/>
        </w:rPr>
        <w:t>re for these foreign companies;</w:t>
      </w:r>
    </w:p>
    <w:p w:rsidR="00200E97" w:rsidRDefault="0075586D">
      <w:pPr>
        <w:pStyle w:val="ListParagraph"/>
        <w:numPr>
          <w:ilvl w:val="1"/>
          <w:numId w:val="6"/>
        </w:numPr>
        <w:spacing w:after="0" w:line="240" w:lineRule="auto"/>
        <w:jc w:val="both"/>
        <w:rPr>
          <w:rFonts w:ascii="Times New Roman" w:hAnsi="Times New Roman"/>
          <w:sz w:val="26"/>
          <w:szCs w:val="26"/>
        </w:rPr>
      </w:pPr>
      <w:r>
        <w:rPr>
          <w:rFonts w:ascii="Times New Roman" w:hAnsi="Times New Roman"/>
          <w:sz w:val="26"/>
          <w:szCs w:val="26"/>
        </w:rPr>
        <w:lastRenderedPageBreak/>
        <w:t xml:space="preserve">some foreign </w:t>
      </w:r>
      <w:r w:rsidR="00F23453">
        <w:rPr>
          <w:rFonts w:ascii="Times New Roman" w:hAnsi="Times New Roman"/>
          <w:sz w:val="26"/>
          <w:szCs w:val="26"/>
        </w:rPr>
        <w:t>companies</w:t>
      </w:r>
      <w:r>
        <w:rPr>
          <w:rFonts w:ascii="Times New Roman" w:hAnsi="Times New Roman"/>
          <w:sz w:val="26"/>
          <w:szCs w:val="26"/>
        </w:rPr>
        <w:t xml:space="preserve"> would be required to disclose information that their competitors which </w:t>
      </w:r>
      <w:r w:rsidR="00B16D3B">
        <w:rPr>
          <w:rFonts w:ascii="Times New Roman" w:hAnsi="Times New Roman"/>
          <w:sz w:val="26"/>
          <w:szCs w:val="26"/>
        </w:rPr>
        <w:t xml:space="preserve">did </w:t>
      </w:r>
      <w:r>
        <w:rPr>
          <w:rFonts w:ascii="Times New Roman" w:hAnsi="Times New Roman"/>
          <w:sz w:val="26"/>
          <w:szCs w:val="26"/>
        </w:rPr>
        <w:t>not operate in Singapore c</w:t>
      </w:r>
      <w:r w:rsidR="00A7120C">
        <w:rPr>
          <w:rFonts w:ascii="Times New Roman" w:hAnsi="Times New Roman"/>
          <w:sz w:val="26"/>
          <w:szCs w:val="26"/>
        </w:rPr>
        <w:t>ould</w:t>
      </w:r>
      <w:r>
        <w:rPr>
          <w:rFonts w:ascii="Times New Roman" w:hAnsi="Times New Roman"/>
          <w:sz w:val="26"/>
          <w:szCs w:val="26"/>
        </w:rPr>
        <w:t xml:space="preserve"> keep confidential; </w:t>
      </w:r>
      <w:r w:rsidR="00265D48">
        <w:rPr>
          <w:rFonts w:ascii="Times New Roman" w:hAnsi="Times New Roman"/>
          <w:sz w:val="26"/>
          <w:szCs w:val="26"/>
        </w:rPr>
        <w:t>and</w:t>
      </w:r>
    </w:p>
    <w:p w:rsidR="00200E97" w:rsidRDefault="000B1383">
      <w:pPr>
        <w:pStyle w:val="ListParagraph"/>
        <w:numPr>
          <w:ilvl w:val="1"/>
          <w:numId w:val="6"/>
        </w:numPr>
        <w:spacing w:after="0" w:line="240" w:lineRule="auto"/>
        <w:jc w:val="both"/>
        <w:rPr>
          <w:rFonts w:ascii="Times New Roman" w:hAnsi="Times New Roman"/>
          <w:sz w:val="26"/>
          <w:szCs w:val="26"/>
        </w:rPr>
      </w:pPr>
      <w:r>
        <w:rPr>
          <w:rFonts w:ascii="Times New Roman" w:hAnsi="Times New Roman"/>
          <w:sz w:val="26"/>
          <w:szCs w:val="26"/>
        </w:rPr>
        <w:t>the obligation for</w:t>
      </w:r>
      <w:r w:rsidR="00A7120C">
        <w:rPr>
          <w:rFonts w:ascii="Times New Roman" w:hAnsi="Times New Roman"/>
          <w:sz w:val="26"/>
          <w:szCs w:val="26"/>
        </w:rPr>
        <w:t xml:space="preserve"> the</w:t>
      </w:r>
      <w:r>
        <w:rPr>
          <w:rFonts w:ascii="Times New Roman" w:hAnsi="Times New Roman"/>
          <w:sz w:val="26"/>
          <w:szCs w:val="26"/>
        </w:rPr>
        <w:t xml:space="preserve"> head office to file head office accounts </w:t>
      </w:r>
      <w:r w:rsidR="00A7120C">
        <w:rPr>
          <w:rFonts w:ascii="Times New Roman" w:hAnsi="Times New Roman"/>
          <w:sz w:val="26"/>
          <w:szCs w:val="26"/>
        </w:rPr>
        <w:t xml:space="preserve">was </w:t>
      </w:r>
      <w:r>
        <w:rPr>
          <w:rFonts w:ascii="Times New Roman" w:hAnsi="Times New Roman"/>
          <w:sz w:val="26"/>
          <w:szCs w:val="26"/>
        </w:rPr>
        <w:t>very burdensome.</w:t>
      </w:r>
    </w:p>
    <w:p w:rsidR="008E21CD" w:rsidRPr="00B9527E" w:rsidRDefault="002C0597" w:rsidP="00B9527E">
      <w:pPr>
        <w:spacing w:after="0" w:line="240" w:lineRule="auto"/>
        <w:jc w:val="both"/>
        <w:rPr>
          <w:rFonts w:ascii="Times New Roman" w:hAnsi="Times New Roman"/>
          <w:sz w:val="26"/>
          <w:szCs w:val="26"/>
        </w:rPr>
      </w:pPr>
      <w:r w:rsidRPr="002C0597">
        <w:rPr>
          <w:rFonts w:ascii="Times New Roman" w:hAnsi="Times New Roman"/>
          <w:sz w:val="26"/>
          <w:szCs w:val="26"/>
        </w:rPr>
        <w:t>One respondent suggested that the requirements under Recommendation 6 and 21 be made consistent</w:t>
      </w:r>
      <w:r w:rsidR="00783F90">
        <w:rPr>
          <w:rStyle w:val="FootnoteReference"/>
          <w:rFonts w:ascii="Times New Roman" w:hAnsi="Times New Roman"/>
          <w:sz w:val="26"/>
          <w:szCs w:val="26"/>
        </w:rPr>
        <w:footnoteReference w:id="7"/>
      </w:r>
      <w:r w:rsidRPr="002C0597">
        <w:rPr>
          <w:rFonts w:ascii="Times New Roman" w:hAnsi="Times New Roman"/>
          <w:sz w:val="26"/>
          <w:szCs w:val="26"/>
        </w:rPr>
        <w:t>.</w:t>
      </w:r>
    </w:p>
    <w:p w:rsidR="0075586D" w:rsidRPr="0075586D" w:rsidRDefault="0075586D" w:rsidP="0075586D">
      <w:pPr>
        <w:pStyle w:val="ListParagraph"/>
        <w:spacing w:after="0" w:line="240" w:lineRule="auto"/>
        <w:ind w:left="0"/>
        <w:jc w:val="both"/>
        <w:rPr>
          <w:rFonts w:ascii="Times New Roman" w:hAnsi="Times New Roman"/>
          <w:sz w:val="26"/>
          <w:szCs w:val="26"/>
        </w:rPr>
      </w:pPr>
    </w:p>
    <w:p w:rsidR="008E21CD" w:rsidRPr="002004B4" w:rsidRDefault="00CC588F" w:rsidP="008E21CD">
      <w:pPr>
        <w:pStyle w:val="NoSpacing"/>
        <w:jc w:val="both"/>
        <w:rPr>
          <w:rFonts w:ascii="Times New Roman" w:hAnsi="Times New Roman"/>
          <w:sz w:val="26"/>
          <w:szCs w:val="26"/>
          <w:u w:val="single"/>
        </w:rPr>
      </w:pPr>
      <w:r>
        <w:rPr>
          <w:rFonts w:ascii="Times New Roman" w:hAnsi="Times New Roman"/>
          <w:sz w:val="26"/>
          <w:szCs w:val="26"/>
          <w:u w:val="single"/>
        </w:rPr>
        <w:t>Our</w:t>
      </w:r>
      <w:r w:rsidR="008E21CD" w:rsidRPr="002004B4">
        <w:rPr>
          <w:rFonts w:ascii="Times New Roman" w:hAnsi="Times New Roman"/>
          <w:sz w:val="26"/>
          <w:szCs w:val="26"/>
          <w:u w:val="single"/>
        </w:rPr>
        <w:t xml:space="preserve"> Response</w:t>
      </w:r>
    </w:p>
    <w:p w:rsidR="008E21CD" w:rsidRPr="002004B4" w:rsidRDefault="008E21CD" w:rsidP="008E21CD">
      <w:pPr>
        <w:pStyle w:val="NoSpacing"/>
        <w:jc w:val="both"/>
        <w:rPr>
          <w:rFonts w:ascii="Times New Roman" w:hAnsi="Times New Roman"/>
          <w:sz w:val="26"/>
          <w:szCs w:val="26"/>
          <w:u w:val="single"/>
        </w:rPr>
      </w:pPr>
    </w:p>
    <w:p w:rsidR="00B9527E" w:rsidRPr="00506F7C" w:rsidRDefault="00854710" w:rsidP="00506F7C">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307956">
        <w:rPr>
          <w:rFonts w:ascii="Times New Roman" w:hAnsi="Times New Roman"/>
          <w:b/>
          <w:sz w:val="26"/>
          <w:szCs w:val="26"/>
        </w:rPr>
        <w:t xml:space="preserve">etain </w:t>
      </w:r>
      <w:r w:rsidR="008E21CD" w:rsidRPr="00B248DF">
        <w:rPr>
          <w:rFonts w:ascii="Times New Roman" w:hAnsi="Times New Roman"/>
          <w:b/>
          <w:sz w:val="26"/>
          <w:szCs w:val="26"/>
        </w:rPr>
        <w:t xml:space="preserve">Recommendation </w:t>
      </w:r>
      <w:r w:rsidR="00A25C2E">
        <w:rPr>
          <w:rFonts w:ascii="Times New Roman" w:hAnsi="Times New Roman"/>
          <w:b/>
          <w:sz w:val="26"/>
          <w:szCs w:val="26"/>
        </w:rPr>
        <w:t>21</w:t>
      </w:r>
      <w:r w:rsidR="004E1765">
        <w:rPr>
          <w:rFonts w:ascii="Times New Roman" w:hAnsi="Times New Roman"/>
          <w:b/>
          <w:sz w:val="26"/>
          <w:szCs w:val="26"/>
        </w:rPr>
        <w:t xml:space="preserve">, </w:t>
      </w:r>
      <w:r w:rsidR="004E1765" w:rsidRPr="004E1765">
        <w:rPr>
          <w:rFonts w:ascii="Times New Roman" w:hAnsi="Times New Roman"/>
          <w:b/>
          <w:sz w:val="26"/>
          <w:szCs w:val="26"/>
        </w:rPr>
        <w:t xml:space="preserve">and also </w:t>
      </w:r>
      <w:r w:rsidR="002C0597" w:rsidRPr="002C0597">
        <w:rPr>
          <w:rFonts w:ascii="Times New Roman" w:hAnsi="Times New Roman"/>
          <w:b/>
          <w:sz w:val="26"/>
          <w:szCs w:val="26"/>
        </w:rPr>
        <w:t xml:space="preserve">amend </w:t>
      </w:r>
      <w:r w:rsidR="00A3148D" w:rsidRPr="004E1765">
        <w:rPr>
          <w:rFonts w:ascii="Times New Roman" w:hAnsi="Times New Roman"/>
          <w:b/>
          <w:sz w:val="26"/>
          <w:szCs w:val="26"/>
        </w:rPr>
        <w:t>section 373(4)</w:t>
      </w:r>
      <w:r w:rsidR="00176C9E">
        <w:rPr>
          <w:rFonts w:ascii="Times New Roman" w:hAnsi="Times New Roman"/>
          <w:b/>
          <w:sz w:val="26"/>
          <w:szCs w:val="26"/>
        </w:rPr>
        <w:t xml:space="preserve"> </w:t>
      </w:r>
      <w:r w:rsidR="00A3148D" w:rsidRPr="004E1765">
        <w:rPr>
          <w:rFonts w:ascii="Times New Roman" w:hAnsi="Times New Roman"/>
          <w:b/>
          <w:sz w:val="26"/>
          <w:szCs w:val="26"/>
        </w:rPr>
        <w:t xml:space="preserve">to </w:t>
      </w:r>
      <w:r w:rsidR="002C0597" w:rsidRPr="002C0597">
        <w:rPr>
          <w:rFonts w:ascii="Times New Roman" w:hAnsi="Times New Roman"/>
          <w:b/>
          <w:sz w:val="26"/>
          <w:szCs w:val="26"/>
        </w:rPr>
        <w:t xml:space="preserve">require </w:t>
      </w:r>
      <w:r w:rsidR="00A3148D" w:rsidRPr="004E1765">
        <w:rPr>
          <w:rFonts w:ascii="Times New Roman" w:hAnsi="Times New Roman"/>
          <w:b/>
          <w:sz w:val="26"/>
          <w:szCs w:val="26"/>
        </w:rPr>
        <w:t>foreign companies to prepare full financial statements under section 373(4) similar to a Singapore public company</w:t>
      </w:r>
      <w:r w:rsidR="002C0597" w:rsidRPr="002C0597">
        <w:rPr>
          <w:rFonts w:ascii="Times New Roman" w:hAnsi="Times New Roman"/>
          <w:b/>
          <w:sz w:val="26"/>
          <w:szCs w:val="26"/>
        </w:rPr>
        <w:t xml:space="preserve"> (i.e. modify Recommendation 21)</w:t>
      </w:r>
      <w:r w:rsidR="008E21CD" w:rsidRPr="00A7120C">
        <w:rPr>
          <w:rFonts w:ascii="Times New Roman" w:hAnsi="Times New Roman"/>
          <w:sz w:val="26"/>
          <w:szCs w:val="26"/>
        </w:rPr>
        <w:t>.</w:t>
      </w:r>
      <w:r w:rsidR="00CB022A">
        <w:rPr>
          <w:rFonts w:ascii="Times New Roman" w:hAnsi="Times New Roman"/>
          <w:sz w:val="26"/>
          <w:szCs w:val="26"/>
        </w:rPr>
        <w:t xml:space="preserve"> </w:t>
      </w:r>
      <w:r w:rsidR="00CC588F">
        <w:rPr>
          <w:rFonts w:ascii="Times New Roman" w:hAnsi="Times New Roman"/>
          <w:sz w:val="26"/>
          <w:szCs w:val="26"/>
        </w:rPr>
        <w:t>We</w:t>
      </w:r>
      <w:r w:rsidR="00B9527E" w:rsidRPr="00B72A2B">
        <w:rPr>
          <w:rFonts w:ascii="Times New Roman" w:hAnsi="Times New Roman"/>
          <w:sz w:val="26"/>
          <w:szCs w:val="26"/>
        </w:rPr>
        <w:t xml:space="preserve"> </w:t>
      </w:r>
      <w:r w:rsidR="00B9527E">
        <w:rPr>
          <w:rFonts w:ascii="Times New Roman" w:hAnsi="Times New Roman"/>
          <w:sz w:val="26"/>
          <w:szCs w:val="26"/>
        </w:rPr>
        <w:t>note that under section 373(4), a foreign company that is not required by the law of the place of its incorporation or origin to prepare a balance sheet is required to prepare and lodge with the Registrar a balance sheet prepared as if it is a Singapore public company. Keeping to the status quo for such foreign companies will result in inconsistency of financial disclosures across foreign companies.</w:t>
      </w:r>
      <w:r w:rsidR="00B9527E" w:rsidRPr="00A7120C">
        <w:rPr>
          <w:rFonts w:ascii="Times New Roman" w:hAnsi="Times New Roman"/>
          <w:sz w:val="26"/>
          <w:szCs w:val="26"/>
        </w:rPr>
        <w:t xml:space="preserve"> </w:t>
      </w:r>
      <w:r w:rsidR="00CC588F">
        <w:rPr>
          <w:rFonts w:ascii="Times New Roman" w:hAnsi="Times New Roman"/>
          <w:sz w:val="26"/>
          <w:szCs w:val="26"/>
        </w:rPr>
        <w:t xml:space="preserve">We </w:t>
      </w:r>
      <w:r w:rsidR="00B9527E">
        <w:rPr>
          <w:rFonts w:ascii="Times New Roman" w:hAnsi="Times New Roman"/>
          <w:sz w:val="26"/>
          <w:szCs w:val="26"/>
        </w:rPr>
        <w:t xml:space="preserve">therefore propose to amend </w:t>
      </w:r>
      <w:r w:rsidR="00B9527E" w:rsidRPr="00B61F4F">
        <w:rPr>
          <w:rFonts w:ascii="Times New Roman" w:hAnsi="Times New Roman"/>
          <w:sz w:val="26"/>
          <w:szCs w:val="26"/>
        </w:rPr>
        <w:t xml:space="preserve">section 373(4) </w:t>
      </w:r>
      <w:r w:rsidR="00506F7C">
        <w:rPr>
          <w:rFonts w:ascii="Times New Roman" w:hAnsi="Times New Roman"/>
          <w:sz w:val="26"/>
          <w:szCs w:val="26"/>
        </w:rPr>
        <w:t>to also require such foreign companies to prepare and lodge full financial statements instead of just the balance sheet</w:t>
      </w:r>
      <w:r w:rsidR="00B9527E" w:rsidRPr="00A7120C">
        <w:rPr>
          <w:rFonts w:ascii="Times New Roman" w:hAnsi="Times New Roman"/>
          <w:sz w:val="26"/>
          <w:szCs w:val="26"/>
        </w:rPr>
        <w:t>.</w:t>
      </w:r>
    </w:p>
    <w:p w:rsidR="00200E97" w:rsidRDefault="00200E97">
      <w:pPr>
        <w:pStyle w:val="ListParagraph"/>
        <w:spacing w:after="0" w:line="240" w:lineRule="auto"/>
        <w:ind w:left="0"/>
        <w:jc w:val="both"/>
        <w:rPr>
          <w:rFonts w:ascii="Times New Roman" w:hAnsi="Times New Roman"/>
          <w:sz w:val="26"/>
          <w:szCs w:val="26"/>
        </w:rPr>
      </w:pPr>
    </w:p>
    <w:p w:rsidR="00B42D3F" w:rsidRPr="00B42D3F" w:rsidRDefault="00CC588F" w:rsidP="00B42D3F">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We</w:t>
      </w:r>
      <w:r w:rsidR="008A242B" w:rsidRPr="00B42D3F">
        <w:rPr>
          <w:rFonts w:ascii="Times New Roman" w:hAnsi="Times New Roman"/>
          <w:sz w:val="26"/>
          <w:szCs w:val="26"/>
        </w:rPr>
        <w:t xml:space="preserve"> agree that it is preferable for </w:t>
      </w:r>
      <w:r w:rsidR="00717381" w:rsidRPr="00B42D3F">
        <w:rPr>
          <w:rFonts w:ascii="Times New Roman" w:hAnsi="Times New Roman"/>
          <w:sz w:val="26"/>
          <w:szCs w:val="26"/>
        </w:rPr>
        <w:t>stakehol</w:t>
      </w:r>
      <w:r w:rsidR="00ED4E07" w:rsidRPr="00B42D3F">
        <w:rPr>
          <w:rFonts w:ascii="Times New Roman" w:hAnsi="Times New Roman"/>
          <w:sz w:val="26"/>
          <w:szCs w:val="26"/>
        </w:rPr>
        <w:t>d</w:t>
      </w:r>
      <w:r w:rsidR="00717381" w:rsidRPr="00B42D3F">
        <w:rPr>
          <w:rFonts w:ascii="Times New Roman" w:hAnsi="Times New Roman"/>
          <w:sz w:val="26"/>
          <w:szCs w:val="26"/>
        </w:rPr>
        <w:t>er</w:t>
      </w:r>
      <w:r w:rsidR="008A242B" w:rsidRPr="00B42D3F">
        <w:rPr>
          <w:rFonts w:ascii="Times New Roman" w:hAnsi="Times New Roman"/>
          <w:sz w:val="26"/>
          <w:szCs w:val="26"/>
        </w:rPr>
        <w:t xml:space="preserve">s transacting with foreign companies to have access to a more comprehensive picture of the financial position of such companies, comparable with </w:t>
      </w:r>
      <w:r w:rsidR="004E1765" w:rsidRPr="00B42D3F">
        <w:rPr>
          <w:rFonts w:ascii="Times New Roman" w:hAnsi="Times New Roman"/>
          <w:sz w:val="26"/>
          <w:szCs w:val="26"/>
        </w:rPr>
        <w:t xml:space="preserve">the knowledge </w:t>
      </w:r>
      <w:r w:rsidR="008A242B" w:rsidRPr="00B42D3F">
        <w:rPr>
          <w:rFonts w:ascii="Times New Roman" w:hAnsi="Times New Roman"/>
          <w:sz w:val="26"/>
          <w:szCs w:val="26"/>
        </w:rPr>
        <w:t xml:space="preserve">that </w:t>
      </w:r>
      <w:r w:rsidR="004E1765" w:rsidRPr="00B42D3F">
        <w:rPr>
          <w:rFonts w:ascii="Times New Roman" w:hAnsi="Times New Roman"/>
          <w:sz w:val="26"/>
          <w:szCs w:val="26"/>
        </w:rPr>
        <w:t xml:space="preserve">they would have </w:t>
      </w:r>
      <w:r w:rsidR="008A242B" w:rsidRPr="00B42D3F">
        <w:rPr>
          <w:rFonts w:ascii="Times New Roman" w:hAnsi="Times New Roman"/>
          <w:sz w:val="26"/>
          <w:szCs w:val="26"/>
        </w:rPr>
        <w:t xml:space="preserve">of a Singapore incorporated company. This will narrow the gap in the information available for a foreign company, vis-à-vis a local company. </w:t>
      </w:r>
      <w:r w:rsidR="009B6411" w:rsidRPr="00B42D3F">
        <w:rPr>
          <w:rFonts w:ascii="Times New Roman" w:hAnsi="Times New Roman"/>
          <w:sz w:val="26"/>
          <w:szCs w:val="26"/>
        </w:rPr>
        <w:t>Some of the respondents who disagreed with this recommendation appear</w:t>
      </w:r>
      <w:r w:rsidR="00CB022A" w:rsidRPr="00B42D3F">
        <w:rPr>
          <w:rFonts w:ascii="Times New Roman" w:hAnsi="Times New Roman"/>
          <w:sz w:val="26"/>
          <w:szCs w:val="26"/>
        </w:rPr>
        <w:t>ed</w:t>
      </w:r>
      <w:r w:rsidR="009B6411" w:rsidRPr="00B42D3F">
        <w:rPr>
          <w:rFonts w:ascii="Times New Roman" w:hAnsi="Times New Roman"/>
          <w:sz w:val="26"/>
          <w:szCs w:val="26"/>
        </w:rPr>
        <w:t xml:space="preserve"> to have misinterpreted it</w:t>
      </w:r>
      <w:r w:rsidR="004E1765" w:rsidRPr="00B42D3F">
        <w:rPr>
          <w:rFonts w:ascii="Times New Roman" w:hAnsi="Times New Roman"/>
          <w:sz w:val="26"/>
          <w:szCs w:val="26"/>
        </w:rPr>
        <w:t xml:space="preserve"> to mean that </w:t>
      </w:r>
      <w:r w:rsidR="009B6411" w:rsidRPr="00B42D3F">
        <w:rPr>
          <w:rFonts w:ascii="Times New Roman" w:hAnsi="Times New Roman"/>
          <w:sz w:val="26"/>
          <w:szCs w:val="26"/>
        </w:rPr>
        <w:t xml:space="preserve">foreign </w:t>
      </w:r>
      <w:r w:rsidR="00F23453" w:rsidRPr="00B42D3F">
        <w:rPr>
          <w:rFonts w:ascii="Times New Roman" w:hAnsi="Times New Roman"/>
          <w:sz w:val="26"/>
          <w:szCs w:val="26"/>
        </w:rPr>
        <w:t>companies</w:t>
      </w:r>
      <w:r w:rsidR="009B6411" w:rsidRPr="00B42D3F">
        <w:rPr>
          <w:rFonts w:ascii="Times New Roman" w:hAnsi="Times New Roman"/>
          <w:sz w:val="26"/>
          <w:szCs w:val="26"/>
        </w:rPr>
        <w:t xml:space="preserve"> </w:t>
      </w:r>
      <w:r w:rsidR="004E1765" w:rsidRPr="00B42D3F">
        <w:rPr>
          <w:rFonts w:ascii="Times New Roman" w:hAnsi="Times New Roman"/>
          <w:sz w:val="26"/>
          <w:szCs w:val="26"/>
        </w:rPr>
        <w:t xml:space="preserve">are </w:t>
      </w:r>
      <w:r w:rsidR="009B6411" w:rsidRPr="00B42D3F">
        <w:rPr>
          <w:rFonts w:ascii="Times New Roman" w:hAnsi="Times New Roman"/>
          <w:sz w:val="26"/>
          <w:szCs w:val="26"/>
        </w:rPr>
        <w:t>to prepare a separate set of financial statements according to Singapore accounting standards</w:t>
      </w:r>
      <w:r w:rsidR="00CB022A" w:rsidRPr="00B42D3F">
        <w:rPr>
          <w:rFonts w:ascii="Times New Roman" w:hAnsi="Times New Roman"/>
          <w:sz w:val="26"/>
          <w:szCs w:val="26"/>
        </w:rPr>
        <w:t xml:space="preserve">, </w:t>
      </w:r>
      <w:r w:rsidR="004E1765" w:rsidRPr="00B42D3F">
        <w:rPr>
          <w:rFonts w:ascii="Times New Roman" w:hAnsi="Times New Roman"/>
          <w:sz w:val="26"/>
          <w:szCs w:val="26"/>
        </w:rPr>
        <w:t xml:space="preserve">when the intention was to allow lodgement of </w:t>
      </w:r>
      <w:r w:rsidR="00CB022A" w:rsidRPr="00B42D3F">
        <w:rPr>
          <w:rFonts w:ascii="Times New Roman" w:hAnsi="Times New Roman"/>
          <w:sz w:val="26"/>
          <w:szCs w:val="26"/>
        </w:rPr>
        <w:t xml:space="preserve">the financial statements prepared </w:t>
      </w:r>
      <w:r w:rsidR="004E1765" w:rsidRPr="00B42D3F">
        <w:rPr>
          <w:rFonts w:ascii="Times New Roman" w:hAnsi="Times New Roman"/>
          <w:sz w:val="26"/>
          <w:szCs w:val="26"/>
        </w:rPr>
        <w:t xml:space="preserve">according to </w:t>
      </w:r>
      <w:r w:rsidR="00CB022A" w:rsidRPr="00B42D3F">
        <w:rPr>
          <w:rFonts w:ascii="Times New Roman" w:hAnsi="Times New Roman"/>
          <w:sz w:val="26"/>
          <w:szCs w:val="26"/>
        </w:rPr>
        <w:t>the requirements of the place of incorporation</w:t>
      </w:r>
      <w:r w:rsidR="00483122">
        <w:rPr>
          <w:rStyle w:val="FootnoteReference"/>
          <w:rFonts w:ascii="Times New Roman" w:hAnsi="Times New Roman"/>
          <w:sz w:val="26"/>
          <w:szCs w:val="26"/>
        </w:rPr>
        <w:footnoteReference w:id="8"/>
      </w:r>
      <w:r w:rsidR="00CB022A" w:rsidRPr="00B42D3F">
        <w:rPr>
          <w:rFonts w:ascii="Times New Roman" w:hAnsi="Times New Roman"/>
          <w:sz w:val="26"/>
          <w:szCs w:val="26"/>
        </w:rPr>
        <w:t xml:space="preserve">. </w:t>
      </w:r>
      <w:r w:rsidR="00D431BF" w:rsidRPr="00B42D3F">
        <w:rPr>
          <w:rFonts w:ascii="Times New Roman" w:hAnsi="Times New Roman"/>
          <w:sz w:val="26"/>
          <w:szCs w:val="26"/>
        </w:rPr>
        <w:t xml:space="preserve">As </w:t>
      </w:r>
      <w:r w:rsidR="000522AD" w:rsidRPr="00B42D3F">
        <w:rPr>
          <w:rFonts w:ascii="Times New Roman" w:hAnsi="Times New Roman"/>
          <w:sz w:val="26"/>
          <w:szCs w:val="26"/>
        </w:rPr>
        <w:t xml:space="preserve">section 373(1) already requires a foreign company to lodge its balance sheet </w:t>
      </w:r>
      <w:r w:rsidR="00D431BF" w:rsidRPr="00B42D3F">
        <w:rPr>
          <w:rFonts w:ascii="Times New Roman" w:hAnsi="Times New Roman"/>
          <w:sz w:val="26"/>
          <w:szCs w:val="26"/>
        </w:rPr>
        <w:t xml:space="preserve">as prepared </w:t>
      </w:r>
      <w:r w:rsidR="000522AD" w:rsidRPr="00B42D3F">
        <w:rPr>
          <w:rFonts w:ascii="Times New Roman" w:hAnsi="Times New Roman"/>
          <w:sz w:val="26"/>
          <w:szCs w:val="26"/>
        </w:rPr>
        <w:t>in the place of its incorporation</w:t>
      </w:r>
      <w:r w:rsidR="00D431BF" w:rsidRPr="00B42D3F">
        <w:rPr>
          <w:rFonts w:ascii="Times New Roman" w:hAnsi="Times New Roman"/>
          <w:sz w:val="26"/>
          <w:szCs w:val="26"/>
        </w:rPr>
        <w:t>, t</w:t>
      </w:r>
      <w:r w:rsidR="000522AD" w:rsidRPr="00B42D3F">
        <w:rPr>
          <w:rFonts w:ascii="Times New Roman" w:hAnsi="Times New Roman"/>
          <w:sz w:val="26"/>
          <w:szCs w:val="26"/>
        </w:rPr>
        <w:t xml:space="preserve">he incremental costs arising from this recommendation are not expected to be very significant. In exceptional cases where foreign companies are unable to prepare accounts based on the new requirements, </w:t>
      </w:r>
      <w:r w:rsidR="00D431BF" w:rsidRPr="00B42D3F">
        <w:rPr>
          <w:rFonts w:ascii="Times New Roman" w:hAnsi="Times New Roman"/>
          <w:sz w:val="26"/>
          <w:szCs w:val="26"/>
        </w:rPr>
        <w:t xml:space="preserve">they </w:t>
      </w:r>
      <w:r w:rsidR="000522AD" w:rsidRPr="00B42D3F">
        <w:rPr>
          <w:rFonts w:ascii="Times New Roman" w:hAnsi="Times New Roman"/>
          <w:sz w:val="26"/>
          <w:szCs w:val="26"/>
        </w:rPr>
        <w:t>may apply to the Registrar for exemption</w:t>
      </w:r>
      <w:r w:rsidR="00D431BF" w:rsidRPr="00B42D3F">
        <w:rPr>
          <w:rFonts w:ascii="Times New Roman" w:hAnsi="Times New Roman"/>
          <w:sz w:val="26"/>
          <w:szCs w:val="26"/>
        </w:rPr>
        <w:t>s</w:t>
      </w:r>
      <w:r w:rsidR="00083925">
        <w:rPr>
          <w:rStyle w:val="FootnoteReference"/>
          <w:rFonts w:ascii="Times New Roman" w:hAnsi="Times New Roman"/>
          <w:sz w:val="26"/>
          <w:szCs w:val="26"/>
        </w:rPr>
        <w:footnoteReference w:id="9"/>
      </w:r>
      <w:r w:rsidR="00D67F48" w:rsidRPr="00B42D3F">
        <w:rPr>
          <w:rFonts w:ascii="Times New Roman" w:hAnsi="Times New Roman"/>
          <w:sz w:val="26"/>
          <w:szCs w:val="26"/>
        </w:rPr>
        <w:t>.</w:t>
      </w:r>
      <w:r w:rsidR="00B42D3F" w:rsidRPr="00B42D3F">
        <w:rPr>
          <w:rFonts w:ascii="Times New Roman" w:hAnsi="Times New Roman"/>
          <w:sz w:val="26"/>
          <w:szCs w:val="26"/>
        </w:rPr>
        <w:br w:type="page"/>
      </w:r>
    </w:p>
    <w:p w:rsidR="004B4010" w:rsidRPr="00D67F48" w:rsidRDefault="00D67F48" w:rsidP="00D67F4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lastRenderedPageBreak/>
        <w:t xml:space="preserve">On </w:t>
      </w:r>
      <w:r w:rsidR="004B4010" w:rsidRPr="00D67F48">
        <w:rPr>
          <w:rFonts w:ascii="Times New Roman" w:hAnsi="Times New Roman"/>
          <w:sz w:val="26"/>
          <w:szCs w:val="26"/>
        </w:rPr>
        <w:t xml:space="preserve">the suggestion that that the requirements under Recommendation 6 and 21  be made consistent, </w:t>
      </w:r>
      <w:r w:rsidR="00CC588F">
        <w:rPr>
          <w:rFonts w:ascii="Times New Roman" w:hAnsi="Times New Roman"/>
          <w:sz w:val="26"/>
          <w:szCs w:val="26"/>
        </w:rPr>
        <w:t>we</w:t>
      </w:r>
      <w:r>
        <w:rPr>
          <w:rFonts w:ascii="Times New Roman" w:hAnsi="Times New Roman"/>
          <w:sz w:val="26"/>
          <w:szCs w:val="26"/>
        </w:rPr>
        <w:t xml:space="preserve"> note that </w:t>
      </w:r>
      <w:r w:rsidR="004B4010" w:rsidRPr="00D67F48">
        <w:rPr>
          <w:rFonts w:ascii="Times New Roman" w:hAnsi="Times New Roman"/>
          <w:sz w:val="26"/>
          <w:szCs w:val="26"/>
        </w:rPr>
        <w:t>Recommendation 6 deals with lodgements</w:t>
      </w:r>
      <w:r>
        <w:rPr>
          <w:rFonts w:ascii="Times New Roman" w:hAnsi="Times New Roman"/>
          <w:sz w:val="26"/>
          <w:szCs w:val="26"/>
        </w:rPr>
        <w:t xml:space="preserve"> of information and documents</w:t>
      </w:r>
      <w:r w:rsidR="004B4010" w:rsidRPr="00D67F48">
        <w:rPr>
          <w:rFonts w:ascii="Times New Roman" w:hAnsi="Times New Roman"/>
          <w:sz w:val="26"/>
          <w:szCs w:val="26"/>
        </w:rPr>
        <w:t xml:space="preserve"> upon registration </w:t>
      </w:r>
      <w:r>
        <w:rPr>
          <w:rFonts w:ascii="Times New Roman" w:hAnsi="Times New Roman"/>
          <w:sz w:val="26"/>
          <w:szCs w:val="26"/>
        </w:rPr>
        <w:t>while</w:t>
      </w:r>
      <w:r w:rsidR="004B4010" w:rsidRPr="00D67F48">
        <w:rPr>
          <w:rFonts w:ascii="Times New Roman" w:hAnsi="Times New Roman"/>
          <w:sz w:val="26"/>
          <w:szCs w:val="26"/>
        </w:rPr>
        <w:t xml:space="preserve"> Recommendation 21 deals with continuing obligations</w:t>
      </w:r>
      <w:r w:rsidR="0019370B">
        <w:rPr>
          <w:rFonts w:ascii="Times New Roman" w:hAnsi="Times New Roman"/>
          <w:sz w:val="26"/>
          <w:szCs w:val="26"/>
        </w:rPr>
        <w:t xml:space="preserve">. </w:t>
      </w:r>
      <w:r w:rsidR="007006F9" w:rsidRPr="007006F9">
        <w:rPr>
          <w:rFonts w:ascii="Times New Roman" w:hAnsi="Times New Roman"/>
          <w:sz w:val="26"/>
          <w:szCs w:val="26"/>
        </w:rPr>
        <w:t xml:space="preserve">The requirements need not be entirely the same. Under Recommendation 6, companies </w:t>
      </w:r>
      <w:r w:rsidR="001207BC">
        <w:rPr>
          <w:rFonts w:ascii="Times New Roman" w:hAnsi="Times New Roman"/>
          <w:sz w:val="26"/>
          <w:szCs w:val="26"/>
        </w:rPr>
        <w:t>will</w:t>
      </w:r>
      <w:r w:rsidR="007006F9" w:rsidRPr="007006F9">
        <w:rPr>
          <w:rFonts w:ascii="Times New Roman" w:hAnsi="Times New Roman"/>
          <w:sz w:val="26"/>
          <w:szCs w:val="26"/>
        </w:rPr>
        <w:t xml:space="preserve"> be required to lodge what financial information they have on hand upon registration. However, once registered as foreign companies they </w:t>
      </w:r>
      <w:r w:rsidR="001207BC">
        <w:rPr>
          <w:rFonts w:ascii="Times New Roman" w:hAnsi="Times New Roman"/>
          <w:sz w:val="26"/>
          <w:szCs w:val="26"/>
        </w:rPr>
        <w:t>will</w:t>
      </w:r>
      <w:r w:rsidR="007006F9" w:rsidRPr="007006F9">
        <w:rPr>
          <w:rFonts w:ascii="Times New Roman" w:hAnsi="Times New Roman"/>
          <w:sz w:val="26"/>
          <w:szCs w:val="26"/>
        </w:rPr>
        <w:t xml:space="preserve"> be required to follow </w:t>
      </w:r>
      <w:r w:rsidR="00056D31">
        <w:rPr>
          <w:rFonts w:ascii="Times New Roman" w:hAnsi="Times New Roman"/>
          <w:sz w:val="26"/>
          <w:szCs w:val="26"/>
        </w:rPr>
        <w:t>the Recommendation 21</w:t>
      </w:r>
      <w:r w:rsidR="007006F9" w:rsidRPr="007006F9">
        <w:rPr>
          <w:rFonts w:ascii="Times New Roman" w:hAnsi="Times New Roman"/>
          <w:sz w:val="26"/>
          <w:szCs w:val="26"/>
        </w:rPr>
        <w:t xml:space="preserve"> requirements as part of the ongoing disclosure obligations</w:t>
      </w:r>
      <w:r w:rsidR="008C13D8">
        <w:rPr>
          <w:rFonts w:ascii="Times New Roman" w:hAnsi="Times New Roman"/>
          <w:sz w:val="26"/>
          <w:szCs w:val="26"/>
        </w:rPr>
        <w:t>.</w:t>
      </w:r>
    </w:p>
    <w:p w:rsidR="004071F6" w:rsidRPr="00E32F9E" w:rsidRDefault="004071F6" w:rsidP="00EC12B2">
      <w:pPr>
        <w:spacing w:after="0" w:line="240"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95DE9" w:rsidRPr="00707130"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22</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95DE9" w:rsidRPr="009663A8" w:rsidRDefault="009663A8" w:rsidP="009663A8">
            <w:pPr>
              <w:pStyle w:val="NoSpacing"/>
              <w:jc w:val="both"/>
              <w:rPr>
                <w:rFonts w:ascii="Times New Roman" w:hAnsi="Times New Roman"/>
                <w:sz w:val="26"/>
                <w:szCs w:val="26"/>
                <w:lang w:val="en-GB"/>
              </w:rPr>
            </w:pPr>
            <w:r w:rsidRPr="00C56025">
              <w:rPr>
                <w:rFonts w:ascii="Times New Roman" w:hAnsi="Times New Roman"/>
                <w:sz w:val="26"/>
                <w:szCs w:val="26"/>
              </w:rPr>
              <w:t>The current requirements under section 373(5) of the Companies Act relating to the preparation and lodgment of Singapore branch accounts should be retained for foreign entities.</w:t>
            </w:r>
          </w:p>
        </w:tc>
      </w:tr>
    </w:tbl>
    <w:p w:rsidR="00995DE9" w:rsidRDefault="00995DE9" w:rsidP="00995DE9">
      <w:pPr>
        <w:spacing w:after="0" w:line="240" w:lineRule="auto"/>
        <w:jc w:val="both"/>
        <w:rPr>
          <w:rFonts w:ascii="Times New Roman" w:hAnsi="Times New Roman"/>
          <w:sz w:val="26"/>
          <w:szCs w:val="26"/>
        </w:rPr>
      </w:pPr>
    </w:p>
    <w:p w:rsidR="007C143C" w:rsidRPr="002004B4" w:rsidRDefault="007C143C" w:rsidP="007C143C">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7C143C" w:rsidRPr="002004B4" w:rsidRDefault="007C143C" w:rsidP="007C143C">
      <w:pPr>
        <w:spacing w:after="0" w:line="240" w:lineRule="auto"/>
        <w:jc w:val="both"/>
        <w:rPr>
          <w:rFonts w:ascii="Times New Roman" w:hAnsi="Times New Roman"/>
          <w:sz w:val="26"/>
          <w:szCs w:val="26"/>
        </w:rPr>
      </w:pPr>
    </w:p>
    <w:p w:rsidR="007C143C" w:rsidRDefault="009755D4" w:rsidP="007C143C">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 xml:space="preserve">All </w:t>
      </w:r>
      <w:r w:rsidR="007C143C">
        <w:rPr>
          <w:rFonts w:ascii="Times New Roman" w:hAnsi="Times New Roman"/>
          <w:sz w:val="26"/>
          <w:szCs w:val="26"/>
        </w:rPr>
        <w:t xml:space="preserve">respondents agreed with this recommendation. </w:t>
      </w:r>
      <w:r w:rsidR="00305845">
        <w:rPr>
          <w:rFonts w:ascii="Times New Roman" w:hAnsi="Times New Roman"/>
          <w:sz w:val="26"/>
          <w:szCs w:val="26"/>
        </w:rPr>
        <w:t xml:space="preserve">One respondent </w:t>
      </w:r>
      <w:r>
        <w:rPr>
          <w:rFonts w:ascii="Times New Roman" w:hAnsi="Times New Roman"/>
          <w:sz w:val="26"/>
          <w:szCs w:val="26"/>
        </w:rPr>
        <w:t xml:space="preserve">commented </w:t>
      </w:r>
      <w:r w:rsidR="00305845">
        <w:rPr>
          <w:rFonts w:ascii="Times New Roman" w:hAnsi="Times New Roman"/>
          <w:sz w:val="26"/>
          <w:szCs w:val="26"/>
        </w:rPr>
        <w:t xml:space="preserve">that if the Singapore branch accounts </w:t>
      </w:r>
      <w:r>
        <w:rPr>
          <w:rFonts w:ascii="Times New Roman" w:hAnsi="Times New Roman"/>
          <w:sz w:val="26"/>
          <w:szCs w:val="26"/>
        </w:rPr>
        <w:t xml:space="preserve">had </w:t>
      </w:r>
      <w:r w:rsidR="00305845">
        <w:rPr>
          <w:rFonts w:ascii="Times New Roman" w:hAnsi="Times New Roman"/>
          <w:sz w:val="26"/>
          <w:szCs w:val="26"/>
        </w:rPr>
        <w:t>been consolidated into the head office accounts</w:t>
      </w:r>
      <w:r>
        <w:rPr>
          <w:rFonts w:ascii="Times New Roman" w:hAnsi="Times New Roman"/>
          <w:sz w:val="26"/>
          <w:szCs w:val="26"/>
        </w:rPr>
        <w:t>,</w:t>
      </w:r>
      <w:r w:rsidR="00305845">
        <w:rPr>
          <w:rFonts w:ascii="Times New Roman" w:hAnsi="Times New Roman"/>
          <w:sz w:val="26"/>
          <w:szCs w:val="26"/>
        </w:rPr>
        <w:t xml:space="preserve"> only the head office financial statements should be required. Another</w:t>
      </w:r>
      <w:r w:rsidR="003F0D5A">
        <w:rPr>
          <w:rFonts w:ascii="Times New Roman" w:hAnsi="Times New Roman"/>
          <w:sz w:val="26"/>
          <w:szCs w:val="26"/>
        </w:rPr>
        <w:t xml:space="preserve"> respondent</w:t>
      </w:r>
      <w:r w:rsidR="00305845">
        <w:rPr>
          <w:rFonts w:ascii="Times New Roman" w:hAnsi="Times New Roman"/>
          <w:sz w:val="26"/>
          <w:szCs w:val="26"/>
        </w:rPr>
        <w:t xml:space="preserve"> suggest</w:t>
      </w:r>
      <w:r w:rsidR="003F0D5A">
        <w:rPr>
          <w:rFonts w:ascii="Times New Roman" w:hAnsi="Times New Roman"/>
          <w:sz w:val="26"/>
          <w:szCs w:val="26"/>
        </w:rPr>
        <w:t>ed</w:t>
      </w:r>
      <w:r w:rsidR="00305845">
        <w:rPr>
          <w:rFonts w:ascii="Times New Roman" w:hAnsi="Times New Roman"/>
          <w:sz w:val="26"/>
          <w:szCs w:val="26"/>
        </w:rPr>
        <w:t xml:space="preserve"> that </w:t>
      </w:r>
      <w:r w:rsidR="00094C34">
        <w:rPr>
          <w:rFonts w:ascii="Times New Roman" w:hAnsi="Times New Roman"/>
          <w:sz w:val="26"/>
          <w:szCs w:val="26"/>
        </w:rPr>
        <w:t>licensed</w:t>
      </w:r>
      <w:r w:rsidR="00305845">
        <w:rPr>
          <w:rFonts w:ascii="Times New Roman" w:hAnsi="Times New Roman"/>
          <w:sz w:val="26"/>
          <w:szCs w:val="26"/>
        </w:rPr>
        <w:t xml:space="preserve"> insurers regulated by </w:t>
      </w:r>
      <w:r w:rsidR="003F0D5A">
        <w:rPr>
          <w:rFonts w:ascii="Times New Roman" w:hAnsi="Times New Roman"/>
          <w:sz w:val="26"/>
          <w:szCs w:val="26"/>
        </w:rPr>
        <w:t>MAS</w:t>
      </w:r>
      <w:r w:rsidR="00305845">
        <w:rPr>
          <w:rFonts w:ascii="Times New Roman" w:hAnsi="Times New Roman"/>
          <w:sz w:val="26"/>
          <w:szCs w:val="26"/>
        </w:rPr>
        <w:t xml:space="preserve"> should be exempted as similar disclosures </w:t>
      </w:r>
      <w:r w:rsidR="003F0D5A">
        <w:rPr>
          <w:rFonts w:ascii="Times New Roman" w:hAnsi="Times New Roman"/>
          <w:sz w:val="26"/>
          <w:szCs w:val="26"/>
        </w:rPr>
        <w:t xml:space="preserve">were </w:t>
      </w:r>
      <w:r w:rsidR="00305845">
        <w:rPr>
          <w:rFonts w:ascii="Times New Roman" w:hAnsi="Times New Roman"/>
          <w:sz w:val="26"/>
          <w:szCs w:val="26"/>
        </w:rPr>
        <w:t>already made to MAS.</w:t>
      </w:r>
    </w:p>
    <w:p w:rsidR="00F20313" w:rsidRDefault="00F20313" w:rsidP="00F20313">
      <w:pPr>
        <w:pStyle w:val="ListParagraph"/>
        <w:spacing w:after="0" w:line="240" w:lineRule="auto"/>
        <w:ind w:left="0"/>
        <w:jc w:val="both"/>
        <w:rPr>
          <w:rFonts w:ascii="Times New Roman" w:hAnsi="Times New Roman"/>
          <w:sz w:val="26"/>
          <w:szCs w:val="26"/>
        </w:rPr>
      </w:pPr>
    </w:p>
    <w:p w:rsidR="00F20313" w:rsidRPr="002004B4" w:rsidRDefault="00CC588F" w:rsidP="00F20313">
      <w:pPr>
        <w:pStyle w:val="NoSpacing"/>
        <w:jc w:val="both"/>
        <w:rPr>
          <w:rFonts w:ascii="Times New Roman" w:hAnsi="Times New Roman"/>
          <w:sz w:val="26"/>
          <w:szCs w:val="26"/>
          <w:u w:val="single"/>
        </w:rPr>
      </w:pPr>
      <w:r>
        <w:rPr>
          <w:rFonts w:ascii="Times New Roman" w:hAnsi="Times New Roman"/>
          <w:sz w:val="26"/>
          <w:szCs w:val="26"/>
          <w:u w:val="single"/>
        </w:rPr>
        <w:t>Our</w:t>
      </w:r>
      <w:r w:rsidR="00F20313" w:rsidRPr="002004B4">
        <w:rPr>
          <w:rFonts w:ascii="Times New Roman" w:hAnsi="Times New Roman"/>
          <w:sz w:val="26"/>
          <w:szCs w:val="26"/>
          <w:u w:val="single"/>
        </w:rPr>
        <w:t xml:space="preserve"> Response</w:t>
      </w:r>
    </w:p>
    <w:p w:rsidR="00F20313" w:rsidRDefault="00F20313" w:rsidP="00F20313">
      <w:pPr>
        <w:pStyle w:val="ListParagraph"/>
        <w:spacing w:after="0" w:line="240" w:lineRule="auto"/>
        <w:ind w:left="0"/>
        <w:jc w:val="both"/>
        <w:rPr>
          <w:rFonts w:ascii="Times New Roman" w:hAnsi="Times New Roman"/>
          <w:sz w:val="26"/>
          <w:szCs w:val="26"/>
        </w:rPr>
      </w:pPr>
    </w:p>
    <w:p w:rsidR="00B75B2A" w:rsidRDefault="00854710" w:rsidP="00F20313">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307956">
        <w:rPr>
          <w:rFonts w:ascii="Times New Roman" w:hAnsi="Times New Roman"/>
          <w:b/>
          <w:sz w:val="26"/>
          <w:szCs w:val="26"/>
        </w:rPr>
        <w:t xml:space="preserve">etain </w:t>
      </w:r>
      <w:r w:rsidR="002C2185" w:rsidRPr="00995DE9">
        <w:rPr>
          <w:rFonts w:ascii="Times New Roman" w:hAnsi="Times New Roman"/>
          <w:b/>
          <w:sz w:val="26"/>
          <w:szCs w:val="26"/>
        </w:rPr>
        <w:t xml:space="preserve">Recommendation </w:t>
      </w:r>
      <w:r w:rsidR="002C2185">
        <w:rPr>
          <w:rFonts w:ascii="Times New Roman" w:hAnsi="Times New Roman"/>
          <w:b/>
          <w:sz w:val="26"/>
          <w:szCs w:val="26"/>
        </w:rPr>
        <w:t>22</w:t>
      </w:r>
      <w:r w:rsidR="002C2185" w:rsidRPr="00995DE9">
        <w:rPr>
          <w:rFonts w:ascii="Times New Roman" w:hAnsi="Times New Roman"/>
          <w:sz w:val="26"/>
          <w:szCs w:val="26"/>
        </w:rPr>
        <w:t>.</w:t>
      </w:r>
      <w:r w:rsidR="002C2185">
        <w:rPr>
          <w:rFonts w:ascii="Times New Roman" w:hAnsi="Times New Roman"/>
          <w:sz w:val="26"/>
          <w:szCs w:val="26"/>
        </w:rPr>
        <w:t xml:space="preserve"> </w:t>
      </w:r>
      <w:r w:rsidR="002C2185" w:rsidRPr="00094C34">
        <w:rPr>
          <w:rFonts w:ascii="Times New Roman" w:hAnsi="Times New Roman"/>
          <w:sz w:val="26"/>
          <w:szCs w:val="26"/>
        </w:rPr>
        <w:t>Separate Singapore branch accounts provide information on assets of the foreign company in Singapore, which is important in the event of insolvency as the assets in Singapore may be ring-fenced to protect the interests of creditors in Singapore.</w:t>
      </w:r>
    </w:p>
    <w:p w:rsidR="00B75B2A" w:rsidRDefault="00B75B2A" w:rsidP="00B75B2A">
      <w:pPr>
        <w:pStyle w:val="ListParagraph"/>
        <w:spacing w:after="0" w:line="240" w:lineRule="auto"/>
        <w:ind w:left="0"/>
        <w:jc w:val="both"/>
        <w:rPr>
          <w:rFonts w:ascii="Times New Roman" w:hAnsi="Times New Roman"/>
          <w:sz w:val="26"/>
          <w:szCs w:val="26"/>
        </w:rPr>
      </w:pPr>
    </w:p>
    <w:p w:rsidR="00EC12B2" w:rsidRPr="00B75B2A" w:rsidRDefault="00094C34" w:rsidP="00F20313">
      <w:pPr>
        <w:pStyle w:val="ListParagraph"/>
        <w:numPr>
          <w:ilvl w:val="0"/>
          <w:numId w:val="6"/>
        </w:numPr>
        <w:spacing w:after="0" w:line="240" w:lineRule="auto"/>
        <w:ind w:left="0" w:firstLine="0"/>
        <w:jc w:val="both"/>
        <w:rPr>
          <w:rFonts w:ascii="Times New Roman" w:hAnsi="Times New Roman"/>
          <w:sz w:val="26"/>
          <w:szCs w:val="26"/>
        </w:rPr>
      </w:pPr>
      <w:r w:rsidRPr="00B75B2A">
        <w:rPr>
          <w:rFonts w:ascii="Times New Roman" w:hAnsi="Times New Roman"/>
          <w:sz w:val="26"/>
          <w:szCs w:val="26"/>
        </w:rPr>
        <w:t xml:space="preserve">For licensed insurers incorporated outside Singapore, </w:t>
      </w:r>
      <w:r w:rsidR="00CC588F">
        <w:rPr>
          <w:rFonts w:ascii="Times New Roman" w:hAnsi="Times New Roman"/>
          <w:sz w:val="26"/>
          <w:szCs w:val="26"/>
        </w:rPr>
        <w:t>we are</w:t>
      </w:r>
      <w:r w:rsidR="00717381" w:rsidRPr="00B75B2A">
        <w:rPr>
          <w:rFonts w:ascii="Times New Roman" w:hAnsi="Times New Roman"/>
          <w:sz w:val="26"/>
          <w:szCs w:val="26"/>
        </w:rPr>
        <w:t xml:space="preserve"> of the view that </w:t>
      </w:r>
      <w:r w:rsidRPr="00B75B2A">
        <w:rPr>
          <w:rFonts w:ascii="Times New Roman" w:hAnsi="Times New Roman"/>
          <w:sz w:val="26"/>
          <w:szCs w:val="26"/>
        </w:rPr>
        <w:t xml:space="preserve">the returns filed with MAS do not </w:t>
      </w:r>
      <w:r w:rsidR="003E794F" w:rsidRPr="00B75B2A">
        <w:rPr>
          <w:rFonts w:ascii="Times New Roman" w:hAnsi="Times New Roman"/>
          <w:sz w:val="26"/>
          <w:szCs w:val="26"/>
        </w:rPr>
        <w:t xml:space="preserve">comply with </w:t>
      </w:r>
      <w:r w:rsidR="00717381" w:rsidRPr="00B75B2A">
        <w:rPr>
          <w:rFonts w:ascii="Times New Roman" w:hAnsi="Times New Roman"/>
          <w:sz w:val="26"/>
          <w:szCs w:val="26"/>
        </w:rPr>
        <w:t>the Singapore Financial Reporting Standards (SFRS) and</w:t>
      </w:r>
      <w:r w:rsidR="00503C69" w:rsidRPr="00B75B2A">
        <w:rPr>
          <w:rFonts w:ascii="Times New Roman" w:hAnsi="Times New Roman"/>
          <w:sz w:val="26"/>
          <w:szCs w:val="26"/>
        </w:rPr>
        <w:t xml:space="preserve"> have different disclosure requirements from the branch accounts</w:t>
      </w:r>
      <w:r w:rsidR="00BE5685" w:rsidRPr="00B75B2A">
        <w:rPr>
          <w:rFonts w:ascii="Times New Roman" w:hAnsi="Times New Roman"/>
          <w:sz w:val="26"/>
          <w:szCs w:val="26"/>
        </w:rPr>
        <w:t>. Such returns will also not be comparable with the information required to be filed for other foreign companies that are not regulated by MAS.</w:t>
      </w:r>
    </w:p>
    <w:p w:rsidR="00B42D3F" w:rsidRDefault="00B42D3F" w:rsidP="00F20313">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27B40" w:rsidRPr="00707130" w:rsidTr="00CF10C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23</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327B40" w:rsidRPr="009663A8" w:rsidRDefault="009663A8" w:rsidP="009663A8">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Dormant foreign entities should continue to file Singapore branch accounts with the Registrar, but these accounts need not be audited.</w:t>
            </w:r>
          </w:p>
        </w:tc>
      </w:tr>
    </w:tbl>
    <w:p w:rsidR="00FB7604" w:rsidRPr="002004B4" w:rsidRDefault="00FB7604" w:rsidP="00FB7604">
      <w:pPr>
        <w:spacing w:after="0" w:line="240" w:lineRule="auto"/>
        <w:jc w:val="both"/>
        <w:rPr>
          <w:rFonts w:ascii="Times New Roman" w:hAnsi="Times New Roman"/>
          <w:sz w:val="26"/>
          <w:szCs w:val="26"/>
        </w:rPr>
      </w:pPr>
    </w:p>
    <w:p w:rsidR="00B75B2A" w:rsidRDefault="00B75B2A">
      <w:pPr>
        <w:spacing w:after="0" w:line="240" w:lineRule="auto"/>
        <w:rPr>
          <w:rFonts w:ascii="Times New Roman" w:hAnsi="Times New Roman"/>
          <w:sz w:val="26"/>
          <w:szCs w:val="26"/>
          <w:u w:val="single"/>
          <w:lang w:val="en-US"/>
        </w:rPr>
      </w:pPr>
      <w:r>
        <w:rPr>
          <w:rFonts w:ascii="Times New Roman" w:hAnsi="Times New Roman"/>
          <w:sz w:val="26"/>
          <w:szCs w:val="26"/>
          <w:u w:val="single"/>
        </w:rPr>
        <w:br w:type="page"/>
      </w:r>
    </w:p>
    <w:p w:rsidR="00327B40" w:rsidRPr="002004B4" w:rsidRDefault="009F0296" w:rsidP="00327B40">
      <w:pPr>
        <w:pStyle w:val="NoSpacing"/>
        <w:jc w:val="both"/>
        <w:rPr>
          <w:rFonts w:ascii="Times New Roman" w:hAnsi="Times New Roman"/>
          <w:sz w:val="26"/>
          <w:szCs w:val="26"/>
          <w:u w:val="single"/>
        </w:rPr>
      </w:pPr>
      <w:r w:rsidRPr="002004B4">
        <w:rPr>
          <w:rFonts w:ascii="Times New Roman" w:hAnsi="Times New Roman"/>
          <w:sz w:val="26"/>
          <w:szCs w:val="26"/>
          <w:u w:val="single"/>
        </w:rPr>
        <w:lastRenderedPageBreak/>
        <w:t xml:space="preserve">Summary of </w:t>
      </w:r>
      <w:r w:rsidR="00113098" w:rsidRPr="002004B4">
        <w:rPr>
          <w:rFonts w:ascii="Times New Roman" w:hAnsi="Times New Roman"/>
          <w:sz w:val="26"/>
          <w:szCs w:val="26"/>
          <w:u w:val="single"/>
        </w:rPr>
        <w:t>F</w:t>
      </w:r>
      <w:r w:rsidRPr="002004B4">
        <w:rPr>
          <w:rFonts w:ascii="Times New Roman" w:hAnsi="Times New Roman"/>
          <w:sz w:val="26"/>
          <w:szCs w:val="26"/>
          <w:u w:val="single"/>
        </w:rPr>
        <w:t xml:space="preserve">eedback </w:t>
      </w:r>
      <w:r w:rsidR="00113098" w:rsidRPr="002004B4">
        <w:rPr>
          <w:rFonts w:ascii="Times New Roman" w:hAnsi="Times New Roman"/>
          <w:sz w:val="26"/>
          <w:szCs w:val="26"/>
          <w:u w:val="single"/>
        </w:rPr>
        <w:t>R</w:t>
      </w:r>
      <w:r w:rsidRPr="002004B4">
        <w:rPr>
          <w:rFonts w:ascii="Times New Roman" w:hAnsi="Times New Roman"/>
          <w:sz w:val="26"/>
          <w:szCs w:val="26"/>
          <w:u w:val="single"/>
        </w:rPr>
        <w:t>eceived</w:t>
      </w:r>
    </w:p>
    <w:p w:rsidR="00327B40" w:rsidRPr="00B75B2A" w:rsidRDefault="00327B40" w:rsidP="00327B40">
      <w:pPr>
        <w:spacing w:after="0" w:line="240" w:lineRule="auto"/>
        <w:jc w:val="both"/>
        <w:rPr>
          <w:rFonts w:ascii="Times New Roman" w:hAnsi="Times New Roman"/>
          <w:sz w:val="24"/>
          <w:szCs w:val="26"/>
        </w:rPr>
      </w:pPr>
    </w:p>
    <w:p w:rsidR="00B42D3F" w:rsidRPr="00B75B2A" w:rsidRDefault="002560F2" w:rsidP="00B42D3F">
      <w:pPr>
        <w:pStyle w:val="ListParagraph"/>
        <w:numPr>
          <w:ilvl w:val="0"/>
          <w:numId w:val="6"/>
        </w:numPr>
        <w:spacing w:after="0" w:line="240" w:lineRule="auto"/>
        <w:ind w:left="0" w:firstLine="0"/>
        <w:jc w:val="both"/>
        <w:rPr>
          <w:rFonts w:ascii="Times New Roman" w:hAnsi="Times New Roman"/>
          <w:sz w:val="26"/>
          <w:szCs w:val="26"/>
          <w:u w:val="single"/>
          <w:lang w:val="en-US"/>
        </w:rPr>
      </w:pPr>
      <w:r w:rsidRPr="00B42D3F">
        <w:rPr>
          <w:rFonts w:ascii="Times New Roman" w:hAnsi="Times New Roman"/>
          <w:sz w:val="26"/>
          <w:szCs w:val="26"/>
        </w:rPr>
        <w:t xml:space="preserve">Most </w:t>
      </w:r>
      <w:r w:rsidR="00550B19" w:rsidRPr="00B42D3F">
        <w:rPr>
          <w:rFonts w:ascii="Times New Roman" w:hAnsi="Times New Roman"/>
          <w:sz w:val="26"/>
          <w:szCs w:val="26"/>
        </w:rPr>
        <w:t>respondents agreed with this recommendation</w:t>
      </w:r>
      <w:r w:rsidR="00327B40" w:rsidRPr="00B42D3F">
        <w:rPr>
          <w:rFonts w:ascii="Times New Roman" w:hAnsi="Times New Roman"/>
          <w:sz w:val="26"/>
          <w:szCs w:val="26"/>
        </w:rPr>
        <w:t>.</w:t>
      </w:r>
      <w:r w:rsidR="00F009D0" w:rsidRPr="00B42D3F">
        <w:rPr>
          <w:rFonts w:ascii="Times New Roman" w:hAnsi="Times New Roman"/>
          <w:sz w:val="26"/>
          <w:szCs w:val="26"/>
        </w:rPr>
        <w:t xml:space="preserve"> </w:t>
      </w:r>
      <w:r w:rsidRPr="00B42D3F">
        <w:rPr>
          <w:rFonts w:ascii="Times New Roman" w:hAnsi="Times New Roman"/>
          <w:sz w:val="26"/>
          <w:szCs w:val="26"/>
        </w:rPr>
        <w:t>The</w:t>
      </w:r>
      <w:r w:rsidR="00F009D0" w:rsidRPr="00B42D3F">
        <w:rPr>
          <w:rFonts w:ascii="Times New Roman" w:hAnsi="Times New Roman"/>
          <w:sz w:val="26"/>
          <w:szCs w:val="26"/>
        </w:rPr>
        <w:t xml:space="preserve"> respondent who disagreed said that dormant foreign companies should be exempted from filing Singapore branch accounts</w:t>
      </w:r>
      <w:r w:rsidRPr="00B42D3F">
        <w:rPr>
          <w:rFonts w:ascii="Times New Roman" w:hAnsi="Times New Roman"/>
          <w:sz w:val="26"/>
          <w:szCs w:val="26"/>
        </w:rPr>
        <w:t xml:space="preserve">, similar to the requirements for </w:t>
      </w:r>
      <w:r w:rsidR="00F009D0" w:rsidRPr="00B42D3F">
        <w:rPr>
          <w:rFonts w:ascii="Times New Roman" w:hAnsi="Times New Roman"/>
          <w:sz w:val="26"/>
          <w:szCs w:val="26"/>
        </w:rPr>
        <w:t xml:space="preserve">dormant </w:t>
      </w:r>
      <w:r w:rsidR="00696794" w:rsidRPr="00B42D3F">
        <w:rPr>
          <w:rFonts w:ascii="Times New Roman" w:hAnsi="Times New Roman"/>
          <w:sz w:val="26"/>
          <w:szCs w:val="26"/>
        </w:rPr>
        <w:t xml:space="preserve">non-listed </w:t>
      </w:r>
      <w:r w:rsidR="00483122" w:rsidRPr="00B42D3F">
        <w:rPr>
          <w:rFonts w:ascii="Times New Roman" w:hAnsi="Times New Roman"/>
          <w:sz w:val="26"/>
          <w:szCs w:val="26"/>
        </w:rPr>
        <w:t xml:space="preserve">Singapore </w:t>
      </w:r>
      <w:r w:rsidR="00F009D0" w:rsidRPr="00B42D3F">
        <w:rPr>
          <w:rFonts w:ascii="Times New Roman" w:hAnsi="Times New Roman"/>
          <w:sz w:val="26"/>
          <w:szCs w:val="26"/>
        </w:rPr>
        <w:t>companies.</w:t>
      </w:r>
    </w:p>
    <w:p w:rsidR="00B75B2A" w:rsidRPr="00B75B2A" w:rsidRDefault="00B75B2A" w:rsidP="00B75B2A">
      <w:pPr>
        <w:pStyle w:val="ListParagraph"/>
        <w:spacing w:after="0" w:line="240" w:lineRule="auto"/>
        <w:ind w:left="0"/>
        <w:jc w:val="both"/>
        <w:rPr>
          <w:rFonts w:ascii="Times New Roman" w:hAnsi="Times New Roman"/>
          <w:sz w:val="24"/>
          <w:szCs w:val="26"/>
          <w:u w:val="single"/>
          <w:lang w:val="en-US"/>
        </w:rPr>
      </w:pPr>
    </w:p>
    <w:p w:rsidR="00327B40" w:rsidRPr="002004B4" w:rsidRDefault="00CC588F" w:rsidP="009F0296">
      <w:pPr>
        <w:pStyle w:val="NoSpacing"/>
        <w:jc w:val="both"/>
        <w:rPr>
          <w:rFonts w:ascii="Times New Roman" w:hAnsi="Times New Roman"/>
          <w:sz w:val="26"/>
          <w:szCs w:val="26"/>
          <w:u w:val="single"/>
        </w:rPr>
      </w:pPr>
      <w:r>
        <w:rPr>
          <w:rFonts w:ascii="Times New Roman" w:hAnsi="Times New Roman"/>
          <w:sz w:val="26"/>
          <w:szCs w:val="26"/>
          <w:u w:val="single"/>
        </w:rPr>
        <w:t>Our</w:t>
      </w:r>
      <w:r w:rsidR="00DF7D8D" w:rsidRPr="002004B4">
        <w:rPr>
          <w:rFonts w:ascii="Times New Roman" w:hAnsi="Times New Roman"/>
          <w:sz w:val="26"/>
          <w:szCs w:val="26"/>
          <w:u w:val="single"/>
        </w:rPr>
        <w:t xml:space="preserve"> </w:t>
      </w:r>
      <w:r w:rsidR="00113098" w:rsidRPr="002004B4">
        <w:rPr>
          <w:rFonts w:ascii="Times New Roman" w:hAnsi="Times New Roman"/>
          <w:sz w:val="26"/>
          <w:szCs w:val="26"/>
          <w:u w:val="single"/>
        </w:rPr>
        <w:t>R</w:t>
      </w:r>
      <w:r w:rsidR="00327B40" w:rsidRPr="002004B4">
        <w:rPr>
          <w:rFonts w:ascii="Times New Roman" w:hAnsi="Times New Roman"/>
          <w:sz w:val="26"/>
          <w:szCs w:val="26"/>
          <w:u w:val="single"/>
        </w:rPr>
        <w:t>esponse</w:t>
      </w:r>
    </w:p>
    <w:p w:rsidR="00327B40" w:rsidRPr="00B75B2A" w:rsidRDefault="00327B40" w:rsidP="009F0296">
      <w:pPr>
        <w:pStyle w:val="NoSpacing"/>
        <w:jc w:val="both"/>
        <w:rPr>
          <w:rFonts w:ascii="Times New Roman" w:hAnsi="Times New Roman"/>
          <w:sz w:val="24"/>
          <w:szCs w:val="26"/>
          <w:u w:val="single"/>
        </w:rPr>
      </w:pPr>
    </w:p>
    <w:p w:rsidR="00A53345" w:rsidRPr="00A06754" w:rsidRDefault="00C51915" w:rsidP="00A53345">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307956">
        <w:rPr>
          <w:rFonts w:ascii="Times New Roman" w:hAnsi="Times New Roman"/>
          <w:b/>
          <w:sz w:val="26"/>
          <w:szCs w:val="26"/>
        </w:rPr>
        <w:t xml:space="preserve">etain </w:t>
      </w:r>
      <w:r w:rsidR="0021178D" w:rsidRPr="00A06754">
        <w:rPr>
          <w:rFonts w:ascii="Times New Roman" w:hAnsi="Times New Roman"/>
          <w:b/>
          <w:sz w:val="26"/>
          <w:szCs w:val="26"/>
        </w:rPr>
        <w:t xml:space="preserve">Recommendation </w:t>
      </w:r>
      <w:r w:rsidR="00A25C2E">
        <w:rPr>
          <w:rFonts w:ascii="Times New Roman" w:hAnsi="Times New Roman"/>
          <w:b/>
          <w:sz w:val="26"/>
          <w:szCs w:val="26"/>
        </w:rPr>
        <w:t>23</w:t>
      </w:r>
      <w:r w:rsidR="002560F2">
        <w:rPr>
          <w:rFonts w:ascii="Times New Roman" w:hAnsi="Times New Roman"/>
          <w:sz w:val="26"/>
          <w:szCs w:val="26"/>
        </w:rPr>
        <w:t xml:space="preserve"> as t</w:t>
      </w:r>
      <w:r w:rsidR="002560F2" w:rsidRPr="002560F2">
        <w:rPr>
          <w:rFonts w:ascii="Times New Roman" w:hAnsi="Times New Roman"/>
          <w:sz w:val="26"/>
          <w:szCs w:val="26"/>
        </w:rPr>
        <w:t xml:space="preserve">his </w:t>
      </w:r>
      <w:r w:rsidR="002560F2">
        <w:rPr>
          <w:rFonts w:ascii="Times New Roman" w:hAnsi="Times New Roman"/>
          <w:sz w:val="26"/>
          <w:szCs w:val="26"/>
        </w:rPr>
        <w:t>will</w:t>
      </w:r>
      <w:r w:rsidR="002560F2" w:rsidRPr="002560F2">
        <w:rPr>
          <w:rFonts w:ascii="Times New Roman" w:hAnsi="Times New Roman"/>
          <w:sz w:val="26"/>
          <w:szCs w:val="26"/>
        </w:rPr>
        <w:t xml:space="preserve"> help</w:t>
      </w:r>
      <w:r w:rsidR="002560F2">
        <w:rPr>
          <w:rFonts w:ascii="Times New Roman" w:hAnsi="Times New Roman"/>
          <w:sz w:val="26"/>
          <w:szCs w:val="26"/>
        </w:rPr>
        <w:t xml:space="preserve"> to</w:t>
      </w:r>
      <w:r w:rsidR="002560F2" w:rsidRPr="002560F2">
        <w:rPr>
          <w:rFonts w:ascii="Times New Roman" w:hAnsi="Times New Roman"/>
          <w:sz w:val="26"/>
          <w:szCs w:val="26"/>
        </w:rPr>
        <w:t xml:space="preserve"> reduce compliance cost and still provide some accountability to interested persons in Singapore. </w:t>
      </w:r>
      <w:r w:rsidR="002560F2">
        <w:rPr>
          <w:rFonts w:ascii="Times New Roman" w:hAnsi="Times New Roman"/>
          <w:sz w:val="26"/>
          <w:szCs w:val="26"/>
        </w:rPr>
        <w:t>T</w:t>
      </w:r>
      <w:r w:rsidR="00E94919">
        <w:rPr>
          <w:rFonts w:ascii="Times New Roman" w:hAnsi="Times New Roman"/>
          <w:sz w:val="26"/>
          <w:szCs w:val="26"/>
        </w:rPr>
        <w:t xml:space="preserve">his </w:t>
      </w:r>
      <w:r w:rsidR="002560F2">
        <w:rPr>
          <w:rFonts w:ascii="Times New Roman" w:hAnsi="Times New Roman"/>
          <w:sz w:val="26"/>
          <w:szCs w:val="26"/>
        </w:rPr>
        <w:t>is similar to the</w:t>
      </w:r>
      <w:r w:rsidR="00E94919">
        <w:rPr>
          <w:rFonts w:ascii="Times New Roman" w:hAnsi="Times New Roman"/>
          <w:sz w:val="26"/>
          <w:szCs w:val="26"/>
        </w:rPr>
        <w:t xml:space="preserve"> approach in respect of dormant locally incorporated listed companies</w:t>
      </w:r>
      <w:r w:rsidR="00E94919">
        <w:rPr>
          <w:rStyle w:val="FootnoteReference"/>
          <w:rFonts w:ascii="Times New Roman" w:hAnsi="Times New Roman"/>
          <w:sz w:val="26"/>
          <w:szCs w:val="26"/>
        </w:rPr>
        <w:footnoteReference w:id="10"/>
      </w:r>
      <w:r w:rsidR="002560F2">
        <w:rPr>
          <w:rFonts w:ascii="Times New Roman" w:hAnsi="Times New Roman"/>
          <w:sz w:val="26"/>
          <w:szCs w:val="26"/>
        </w:rPr>
        <w:t>.</w:t>
      </w:r>
    </w:p>
    <w:p w:rsidR="0010563D" w:rsidRPr="00526F9C" w:rsidRDefault="0010563D" w:rsidP="0010563D">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446F78" w:rsidRPr="00707130"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24</w:t>
            </w:r>
          </w:p>
          <w:p w:rsidR="009663A8" w:rsidRPr="00526F9C" w:rsidRDefault="009663A8" w:rsidP="009663A8">
            <w:pPr>
              <w:pStyle w:val="NoSpacing"/>
              <w:rPr>
                <w:rFonts w:ascii="Times New Roman" w:eastAsia="SimSun" w:hAnsi="Times New Roman"/>
                <w:color w:val="000000"/>
                <w:sz w:val="26"/>
                <w:szCs w:val="26"/>
                <w:u w:val="single"/>
                <w:lang w:eastAsia="zh-CN"/>
              </w:rPr>
            </w:pPr>
          </w:p>
          <w:p w:rsidR="00446F78" w:rsidRPr="009663A8" w:rsidRDefault="009663A8" w:rsidP="009663A8">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Foreign entities should be allowed to apply, upon payment of a fee, for an extension of time to prepare and file their Singapore branch accounts.</w:t>
            </w:r>
          </w:p>
        </w:tc>
      </w:tr>
    </w:tbl>
    <w:p w:rsidR="00446F78" w:rsidRPr="00526F9C" w:rsidRDefault="00446F78" w:rsidP="00446F78">
      <w:pPr>
        <w:spacing w:after="0" w:line="240" w:lineRule="auto"/>
        <w:jc w:val="both"/>
        <w:rPr>
          <w:rFonts w:ascii="Times New Roman" w:hAnsi="Times New Roman"/>
          <w:sz w:val="26"/>
          <w:szCs w:val="26"/>
        </w:rPr>
      </w:pPr>
    </w:p>
    <w:p w:rsidR="00D72D72" w:rsidRPr="00526F9C" w:rsidRDefault="00D72D72" w:rsidP="00D72D72">
      <w:pPr>
        <w:pStyle w:val="NoSpacing"/>
        <w:jc w:val="both"/>
        <w:rPr>
          <w:rFonts w:ascii="Times New Roman" w:hAnsi="Times New Roman"/>
          <w:sz w:val="26"/>
          <w:szCs w:val="26"/>
          <w:u w:val="single"/>
        </w:rPr>
      </w:pPr>
      <w:r w:rsidRPr="00526F9C">
        <w:rPr>
          <w:rFonts w:ascii="Times New Roman" w:hAnsi="Times New Roman"/>
          <w:sz w:val="26"/>
          <w:szCs w:val="26"/>
          <w:u w:val="single"/>
        </w:rPr>
        <w:t>Summary of Feedback Received</w:t>
      </w:r>
    </w:p>
    <w:p w:rsidR="00D72D72" w:rsidRPr="00526F9C" w:rsidRDefault="00D72D72" w:rsidP="00D72D72">
      <w:pPr>
        <w:spacing w:after="0" w:line="240" w:lineRule="auto"/>
        <w:jc w:val="both"/>
        <w:rPr>
          <w:rFonts w:ascii="Times New Roman" w:hAnsi="Times New Roman"/>
          <w:sz w:val="26"/>
          <w:szCs w:val="26"/>
        </w:rPr>
      </w:pPr>
    </w:p>
    <w:p w:rsidR="00D72D72" w:rsidRPr="002004B4" w:rsidRDefault="00D72D72" w:rsidP="00D72D72">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agreed with this recommendation</w:t>
      </w:r>
      <w:r w:rsidRPr="002004B4">
        <w:rPr>
          <w:rFonts w:ascii="Times New Roman" w:hAnsi="Times New Roman"/>
          <w:sz w:val="26"/>
          <w:szCs w:val="26"/>
        </w:rPr>
        <w:t>.</w:t>
      </w:r>
      <w:r w:rsidR="00305845">
        <w:rPr>
          <w:rFonts w:ascii="Times New Roman" w:hAnsi="Times New Roman"/>
          <w:sz w:val="26"/>
          <w:szCs w:val="26"/>
        </w:rPr>
        <w:t xml:space="preserve"> </w:t>
      </w:r>
      <w:r w:rsidR="002560F2">
        <w:rPr>
          <w:rFonts w:ascii="Times New Roman" w:hAnsi="Times New Roman"/>
          <w:sz w:val="26"/>
          <w:szCs w:val="26"/>
        </w:rPr>
        <w:t>One respondent suggested</w:t>
      </w:r>
      <w:r w:rsidR="006B4A32">
        <w:rPr>
          <w:rFonts w:ascii="Times New Roman" w:hAnsi="Times New Roman"/>
          <w:sz w:val="26"/>
          <w:szCs w:val="26"/>
        </w:rPr>
        <w:t xml:space="preserve"> that there should also be provision for extension of time for submission of audited accounts for foreign companies </w:t>
      </w:r>
      <w:r w:rsidR="00184E91">
        <w:rPr>
          <w:rFonts w:ascii="Times New Roman" w:hAnsi="Times New Roman"/>
          <w:sz w:val="26"/>
          <w:szCs w:val="26"/>
        </w:rPr>
        <w:t>which</w:t>
      </w:r>
      <w:r w:rsidR="006B4A32">
        <w:rPr>
          <w:rFonts w:ascii="Times New Roman" w:hAnsi="Times New Roman"/>
          <w:sz w:val="26"/>
          <w:szCs w:val="26"/>
        </w:rPr>
        <w:t xml:space="preserve"> are required to convene an </w:t>
      </w:r>
      <w:r w:rsidR="002560F2">
        <w:rPr>
          <w:rFonts w:ascii="Times New Roman" w:hAnsi="Times New Roman"/>
          <w:sz w:val="26"/>
          <w:szCs w:val="26"/>
        </w:rPr>
        <w:t>Annual General Meeting (</w:t>
      </w:r>
      <w:r w:rsidR="006B4A32">
        <w:rPr>
          <w:rFonts w:ascii="Times New Roman" w:hAnsi="Times New Roman"/>
          <w:sz w:val="26"/>
          <w:szCs w:val="26"/>
        </w:rPr>
        <w:t>AGM</w:t>
      </w:r>
      <w:r w:rsidR="002560F2">
        <w:rPr>
          <w:rFonts w:ascii="Times New Roman" w:hAnsi="Times New Roman"/>
          <w:sz w:val="26"/>
          <w:szCs w:val="26"/>
        </w:rPr>
        <w:t>)</w:t>
      </w:r>
      <w:r w:rsidR="00184E91">
        <w:rPr>
          <w:rFonts w:ascii="Times New Roman" w:hAnsi="Times New Roman"/>
          <w:sz w:val="26"/>
          <w:szCs w:val="26"/>
        </w:rPr>
        <w:t>.</w:t>
      </w:r>
    </w:p>
    <w:p w:rsidR="00D72D72" w:rsidRPr="00C119E7" w:rsidRDefault="00D72D72" w:rsidP="00D72D72">
      <w:pPr>
        <w:spacing w:after="0" w:line="240" w:lineRule="auto"/>
        <w:jc w:val="both"/>
        <w:rPr>
          <w:rFonts w:ascii="Times New Roman" w:hAnsi="Times New Roman"/>
          <w:sz w:val="26"/>
          <w:szCs w:val="26"/>
        </w:rPr>
      </w:pPr>
    </w:p>
    <w:p w:rsidR="00D72D72" w:rsidRPr="00C119E7" w:rsidRDefault="00CC588F" w:rsidP="00D72D72">
      <w:pPr>
        <w:pStyle w:val="NoSpacing"/>
        <w:jc w:val="both"/>
        <w:rPr>
          <w:rFonts w:ascii="Times New Roman" w:hAnsi="Times New Roman"/>
          <w:sz w:val="26"/>
          <w:szCs w:val="26"/>
          <w:u w:val="single"/>
        </w:rPr>
      </w:pPr>
      <w:r>
        <w:rPr>
          <w:rFonts w:ascii="Times New Roman" w:hAnsi="Times New Roman"/>
          <w:sz w:val="26"/>
          <w:szCs w:val="26"/>
          <w:u w:val="single"/>
        </w:rPr>
        <w:t>Our</w:t>
      </w:r>
      <w:r w:rsidR="00D72D72" w:rsidRPr="00C119E7">
        <w:rPr>
          <w:rFonts w:ascii="Times New Roman" w:hAnsi="Times New Roman"/>
          <w:sz w:val="26"/>
          <w:szCs w:val="26"/>
          <w:u w:val="single"/>
        </w:rPr>
        <w:t xml:space="preserve"> Response</w:t>
      </w:r>
    </w:p>
    <w:p w:rsidR="00D72D72" w:rsidRPr="00C119E7" w:rsidRDefault="00D72D72" w:rsidP="00D72D72">
      <w:pPr>
        <w:pStyle w:val="NoSpacing"/>
        <w:jc w:val="both"/>
        <w:rPr>
          <w:rFonts w:ascii="Times New Roman" w:hAnsi="Times New Roman"/>
          <w:sz w:val="26"/>
          <w:szCs w:val="26"/>
          <w:u w:val="single"/>
        </w:rPr>
      </w:pPr>
    </w:p>
    <w:p w:rsidR="0010563D" w:rsidRPr="00C119E7" w:rsidRDefault="00C51915" w:rsidP="00425DF1">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307956" w:rsidRPr="00C119E7">
        <w:rPr>
          <w:rFonts w:ascii="Times New Roman" w:hAnsi="Times New Roman"/>
          <w:b/>
          <w:sz w:val="26"/>
          <w:szCs w:val="26"/>
        </w:rPr>
        <w:t xml:space="preserve">etain </w:t>
      </w:r>
      <w:r w:rsidR="00D72D72" w:rsidRPr="00C119E7">
        <w:rPr>
          <w:rFonts w:ascii="Times New Roman" w:hAnsi="Times New Roman"/>
          <w:b/>
          <w:sz w:val="26"/>
          <w:szCs w:val="26"/>
        </w:rPr>
        <w:t xml:space="preserve">Recommendation </w:t>
      </w:r>
      <w:r w:rsidR="00A25C2E" w:rsidRPr="00C119E7">
        <w:rPr>
          <w:rFonts w:ascii="Times New Roman" w:hAnsi="Times New Roman"/>
          <w:b/>
          <w:sz w:val="26"/>
          <w:szCs w:val="26"/>
        </w:rPr>
        <w:t>24</w:t>
      </w:r>
      <w:r w:rsidR="00D72D72" w:rsidRPr="00C119E7">
        <w:rPr>
          <w:rFonts w:ascii="Times New Roman" w:hAnsi="Times New Roman"/>
          <w:sz w:val="26"/>
          <w:szCs w:val="26"/>
        </w:rPr>
        <w:t>.</w:t>
      </w:r>
      <w:r w:rsidR="006B304A" w:rsidRPr="00C119E7">
        <w:rPr>
          <w:rFonts w:ascii="Times New Roman" w:hAnsi="Times New Roman"/>
          <w:sz w:val="26"/>
          <w:szCs w:val="26"/>
        </w:rPr>
        <w:t xml:space="preserve"> In light of the comprehensive review of the </w:t>
      </w:r>
      <w:r w:rsidR="00433F7A" w:rsidRPr="00C119E7">
        <w:rPr>
          <w:rFonts w:ascii="Times New Roman" w:hAnsi="Times New Roman"/>
          <w:sz w:val="26"/>
          <w:szCs w:val="26"/>
        </w:rPr>
        <w:t>Act</w:t>
      </w:r>
      <w:r w:rsidR="006B304A" w:rsidRPr="00C119E7">
        <w:rPr>
          <w:rFonts w:ascii="Times New Roman" w:hAnsi="Times New Roman"/>
          <w:sz w:val="26"/>
          <w:szCs w:val="26"/>
        </w:rPr>
        <w:t>, ACRA is also taking the opportunity to review all the fees under CA. ACRA will decide if a fee should be charged, and if so, the quantum of the fee after the review.</w:t>
      </w:r>
      <w:r w:rsidR="00D72D72" w:rsidRPr="00C119E7">
        <w:rPr>
          <w:rFonts w:ascii="Times New Roman" w:hAnsi="Times New Roman"/>
          <w:sz w:val="26"/>
          <w:szCs w:val="26"/>
        </w:rPr>
        <w:t xml:space="preserve"> </w:t>
      </w:r>
      <w:r w:rsidR="000F7241" w:rsidRPr="00C119E7">
        <w:rPr>
          <w:rFonts w:ascii="Times New Roman" w:hAnsi="Times New Roman"/>
          <w:sz w:val="26"/>
          <w:szCs w:val="26"/>
        </w:rPr>
        <w:t>The duration of any extension will be worked out subsequently.</w:t>
      </w:r>
      <w:r w:rsidR="00184E91" w:rsidRPr="00C119E7">
        <w:rPr>
          <w:rFonts w:ascii="Times New Roman" w:hAnsi="Times New Roman"/>
          <w:sz w:val="26"/>
          <w:szCs w:val="26"/>
        </w:rPr>
        <w:t xml:space="preserve"> </w:t>
      </w:r>
      <w:r w:rsidR="0028235E" w:rsidRPr="00C119E7">
        <w:rPr>
          <w:rFonts w:ascii="Times New Roman" w:hAnsi="Times New Roman"/>
          <w:sz w:val="26"/>
          <w:szCs w:val="26"/>
        </w:rPr>
        <w:t>Foreign companies which are required to table financial statements at an AGM should already have their financial statements ready for lodgment within 2 months of the AGM and no extension of time should be required in such situations</w:t>
      </w:r>
      <w:r w:rsidR="00854476" w:rsidRPr="00C119E7">
        <w:rPr>
          <w:rFonts w:ascii="Times New Roman" w:hAnsi="Times New Roman"/>
          <w:sz w:val="26"/>
          <w:szCs w:val="26"/>
        </w:rPr>
        <w:t>.</w:t>
      </w:r>
    </w:p>
    <w:p w:rsidR="00643070" w:rsidRPr="00C119E7" w:rsidRDefault="00643070" w:rsidP="006D08E1">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0C39CA" w:rsidRPr="00707130"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25</w:t>
            </w:r>
          </w:p>
          <w:p w:rsidR="009663A8" w:rsidRPr="00C119E7" w:rsidRDefault="009663A8" w:rsidP="009663A8">
            <w:pPr>
              <w:pStyle w:val="NoSpacing"/>
              <w:rPr>
                <w:rFonts w:ascii="Times New Roman" w:eastAsia="SimSun" w:hAnsi="Times New Roman"/>
                <w:color w:val="000000"/>
                <w:sz w:val="26"/>
                <w:szCs w:val="26"/>
                <w:u w:val="single"/>
                <w:lang w:eastAsia="zh-CN"/>
              </w:rPr>
            </w:pPr>
          </w:p>
          <w:p w:rsidR="000C39CA" w:rsidRPr="009663A8" w:rsidRDefault="009663A8" w:rsidP="009663A8">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The current exemption power under section 373(7) of the Companies Act in respect of Head Office financial statements will not be widened, but section 373(5) of the Companies Act can be modified to allow a waiver of the requirements of the Singapore branch accounts, through a class order or on a case-by-case basis, where a foreign entity is exempted from disclosure of financial requirements in its home jurisdiction.</w:t>
            </w:r>
          </w:p>
        </w:tc>
      </w:tr>
    </w:tbl>
    <w:p w:rsidR="00284CC3" w:rsidRPr="002004B4" w:rsidRDefault="00284CC3" w:rsidP="00284CC3">
      <w:pPr>
        <w:pStyle w:val="NoSpacing"/>
        <w:jc w:val="both"/>
        <w:rPr>
          <w:rFonts w:ascii="Times New Roman" w:hAnsi="Times New Roman"/>
          <w:sz w:val="26"/>
          <w:szCs w:val="26"/>
          <w:u w:val="single"/>
        </w:rPr>
      </w:pPr>
      <w:r w:rsidRPr="002004B4">
        <w:rPr>
          <w:rFonts w:ascii="Times New Roman" w:hAnsi="Times New Roman"/>
          <w:sz w:val="26"/>
          <w:szCs w:val="26"/>
          <w:u w:val="single"/>
        </w:rPr>
        <w:lastRenderedPageBreak/>
        <w:t>Summary of Feedback Received</w:t>
      </w:r>
    </w:p>
    <w:p w:rsidR="00284CC3" w:rsidRPr="002004B4" w:rsidRDefault="00284CC3" w:rsidP="00284CC3">
      <w:pPr>
        <w:spacing w:after="0" w:line="240" w:lineRule="auto"/>
        <w:jc w:val="both"/>
        <w:rPr>
          <w:rFonts w:ascii="Times New Roman" w:hAnsi="Times New Roman"/>
          <w:sz w:val="26"/>
          <w:szCs w:val="26"/>
        </w:rPr>
      </w:pPr>
    </w:p>
    <w:p w:rsidR="00284CC3" w:rsidRPr="002004B4" w:rsidRDefault="00656F27" w:rsidP="00284CC3">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 xml:space="preserve">All </w:t>
      </w:r>
      <w:r w:rsidR="00284CC3" w:rsidRPr="00650A6A">
        <w:rPr>
          <w:rFonts w:ascii="Times New Roman" w:hAnsi="Times New Roman"/>
          <w:sz w:val="26"/>
          <w:szCs w:val="26"/>
        </w:rPr>
        <w:t xml:space="preserve">respondents </w:t>
      </w:r>
      <w:r w:rsidR="00284CC3">
        <w:rPr>
          <w:rFonts w:ascii="Times New Roman" w:hAnsi="Times New Roman"/>
          <w:sz w:val="26"/>
          <w:szCs w:val="26"/>
        </w:rPr>
        <w:t xml:space="preserve">agreed with this recommendation.  </w:t>
      </w:r>
    </w:p>
    <w:p w:rsidR="00B42D3F" w:rsidRDefault="00B42D3F">
      <w:pPr>
        <w:spacing w:after="0" w:line="240" w:lineRule="auto"/>
        <w:rPr>
          <w:rFonts w:ascii="Times New Roman" w:hAnsi="Times New Roman"/>
          <w:sz w:val="26"/>
          <w:szCs w:val="26"/>
          <w:u w:val="single"/>
          <w:lang w:val="en-US"/>
        </w:rPr>
      </w:pPr>
    </w:p>
    <w:p w:rsidR="00284CC3" w:rsidRPr="002004B4" w:rsidRDefault="00CC588F" w:rsidP="00284CC3">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284CC3" w:rsidRPr="002004B4">
        <w:rPr>
          <w:rFonts w:ascii="Times New Roman" w:hAnsi="Times New Roman"/>
          <w:sz w:val="26"/>
          <w:szCs w:val="26"/>
          <w:u w:val="single"/>
        </w:rPr>
        <w:t>Response</w:t>
      </w:r>
    </w:p>
    <w:p w:rsidR="00284CC3" w:rsidRPr="002004B4" w:rsidRDefault="00284CC3" w:rsidP="00284CC3">
      <w:pPr>
        <w:pStyle w:val="NoSpacing"/>
        <w:jc w:val="both"/>
        <w:rPr>
          <w:rFonts w:ascii="Times New Roman" w:hAnsi="Times New Roman"/>
          <w:sz w:val="26"/>
          <w:szCs w:val="26"/>
          <w:u w:val="single"/>
        </w:rPr>
      </w:pPr>
    </w:p>
    <w:p w:rsidR="00B72738" w:rsidRPr="00B72738" w:rsidRDefault="00C51915" w:rsidP="00B7273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307956">
        <w:rPr>
          <w:rFonts w:ascii="Times New Roman" w:hAnsi="Times New Roman"/>
          <w:b/>
          <w:sz w:val="26"/>
          <w:szCs w:val="26"/>
        </w:rPr>
        <w:t xml:space="preserve">etain </w:t>
      </w:r>
      <w:r w:rsidR="00284CC3" w:rsidRPr="00E243B8">
        <w:rPr>
          <w:rFonts w:ascii="Times New Roman" w:hAnsi="Times New Roman"/>
          <w:b/>
          <w:sz w:val="26"/>
          <w:szCs w:val="26"/>
        </w:rPr>
        <w:t xml:space="preserve">Recommendation </w:t>
      </w:r>
      <w:r w:rsidR="00A25C2E">
        <w:rPr>
          <w:rFonts w:ascii="Times New Roman" w:hAnsi="Times New Roman"/>
          <w:b/>
          <w:sz w:val="26"/>
          <w:szCs w:val="26"/>
        </w:rPr>
        <w:t>25</w:t>
      </w:r>
      <w:r w:rsidR="00D22D91">
        <w:rPr>
          <w:rFonts w:ascii="Times New Roman" w:hAnsi="Times New Roman"/>
          <w:b/>
          <w:sz w:val="26"/>
          <w:szCs w:val="26"/>
        </w:rPr>
        <w:t xml:space="preserve">, and also </w:t>
      </w:r>
      <w:r w:rsidR="00D22D91" w:rsidRPr="00D22D91">
        <w:rPr>
          <w:rFonts w:ascii="Times New Roman" w:hAnsi="Times New Roman"/>
          <w:b/>
          <w:sz w:val="26"/>
          <w:szCs w:val="26"/>
        </w:rPr>
        <w:t xml:space="preserve">amend </w:t>
      </w:r>
      <w:r w:rsidR="00D22D91">
        <w:rPr>
          <w:rFonts w:ascii="Times New Roman" w:hAnsi="Times New Roman"/>
          <w:b/>
          <w:sz w:val="26"/>
          <w:szCs w:val="26"/>
        </w:rPr>
        <w:t>s</w:t>
      </w:r>
      <w:r w:rsidR="00D22D91" w:rsidRPr="00D22D91">
        <w:rPr>
          <w:rFonts w:ascii="Times New Roman" w:hAnsi="Times New Roman"/>
          <w:b/>
          <w:sz w:val="26"/>
          <w:szCs w:val="26"/>
        </w:rPr>
        <w:t xml:space="preserve">ection </w:t>
      </w:r>
      <w:r w:rsidR="00A3148D" w:rsidRPr="00D22D91">
        <w:rPr>
          <w:rFonts w:ascii="Times New Roman" w:hAnsi="Times New Roman"/>
          <w:b/>
          <w:sz w:val="26"/>
          <w:szCs w:val="26"/>
        </w:rPr>
        <w:t xml:space="preserve">373 </w:t>
      </w:r>
      <w:r w:rsidR="00D22D91">
        <w:rPr>
          <w:rFonts w:ascii="Times New Roman" w:hAnsi="Times New Roman"/>
          <w:b/>
          <w:sz w:val="26"/>
          <w:szCs w:val="26"/>
        </w:rPr>
        <w:t xml:space="preserve">to provide more clarity and allow for greater flexibility (i.e. modify Recommendation 25). </w:t>
      </w:r>
      <w:r w:rsidR="002C0597" w:rsidRPr="002C0597">
        <w:rPr>
          <w:rFonts w:ascii="Times New Roman" w:hAnsi="Times New Roman"/>
          <w:sz w:val="26"/>
          <w:szCs w:val="26"/>
        </w:rPr>
        <w:t>Specifically</w:t>
      </w:r>
      <w:r w:rsidR="00D22D91">
        <w:rPr>
          <w:rFonts w:ascii="Times New Roman" w:hAnsi="Times New Roman"/>
          <w:sz w:val="26"/>
          <w:szCs w:val="26"/>
        </w:rPr>
        <w:t xml:space="preserve">, </w:t>
      </w:r>
      <w:r w:rsidR="002C0597" w:rsidRPr="002C0597">
        <w:rPr>
          <w:rFonts w:ascii="Times New Roman" w:hAnsi="Times New Roman"/>
          <w:sz w:val="26"/>
          <w:szCs w:val="26"/>
        </w:rPr>
        <w:t xml:space="preserve">373(5)(b) </w:t>
      </w:r>
      <w:r w:rsidR="00D22D91">
        <w:rPr>
          <w:rFonts w:ascii="Times New Roman" w:hAnsi="Times New Roman"/>
          <w:sz w:val="26"/>
          <w:szCs w:val="26"/>
        </w:rPr>
        <w:t xml:space="preserve">will be amended to clarify that it </w:t>
      </w:r>
      <w:r w:rsidR="002C0597" w:rsidRPr="002C0597">
        <w:rPr>
          <w:rFonts w:ascii="Times New Roman" w:hAnsi="Times New Roman"/>
          <w:sz w:val="26"/>
          <w:szCs w:val="26"/>
        </w:rPr>
        <w:t>relates to the exemption of the requirement for filing of branch accounts and does not include waiver of other requirements relating to the branch accounts</w:t>
      </w:r>
      <w:r w:rsidR="00D22D91">
        <w:rPr>
          <w:rFonts w:ascii="Times New Roman" w:hAnsi="Times New Roman"/>
          <w:sz w:val="26"/>
          <w:szCs w:val="26"/>
        </w:rPr>
        <w:t>. S</w:t>
      </w:r>
      <w:r w:rsidR="00656F27" w:rsidRPr="00D22D91">
        <w:rPr>
          <w:rFonts w:ascii="Times New Roman" w:hAnsi="Times New Roman"/>
          <w:sz w:val="26"/>
          <w:szCs w:val="26"/>
        </w:rPr>
        <w:t xml:space="preserve">ection 373(7) and (8) </w:t>
      </w:r>
      <w:r w:rsidR="00D22D91">
        <w:rPr>
          <w:rFonts w:ascii="Times New Roman" w:hAnsi="Times New Roman"/>
          <w:sz w:val="26"/>
          <w:szCs w:val="26"/>
        </w:rPr>
        <w:t xml:space="preserve">will be amended to clarify that it </w:t>
      </w:r>
      <w:r w:rsidR="00656F27" w:rsidRPr="00D22D91">
        <w:rPr>
          <w:rFonts w:ascii="Times New Roman" w:hAnsi="Times New Roman"/>
          <w:sz w:val="26"/>
          <w:szCs w:val="26"/>
        </w:rPr>
        <w:t>relates to the form and content of both branch accounts and head office financial statements.</w:t>
      </w:r>
      <w:r w:rsidR="00656F27">
        <w:rPr>
          <w:rFonts w:ascii="Times New Roman" w:hAnsi="Times New Roman"/>
          <w:sz w:val="26"/>
          <w:szCs w:val="26"/>
        </w:rPr>
        <w:t xml:space="preserve"> </w:t>
      </w:r>
      <w:r w:rsidR="006608F6">
        <w:rPr>
          <w:rFonts w:ascii="Times New Roman" w:hAnsi="Times New Roman"/>
          <w:sz w:val="26"/>
          <w:szCs w:val="26"/>
        </w:rPr>
        <w:t>S</w:t>
      </w:r>
      <w:r w:rsidR="00E50387">
        <w:rPr>
          <w:rFonts w:ascii="Times New Roman" w:hAnsi="Times New Roman"/>
          <w:sz w:val="26"/>
          <w:szCs w:val="26"/>
        </w:rPr>
        <w:t xml:space="preserve">ection 373 </w:t>
      </w:r>
      <w:r w:rsidR="006608F6">
        <w:rPr>
          <w:rFonts w:ascii="Times New Roman" w:hAnsi="Times New Roman"/>
          <w:sz w:val="26"/>
          <w:szCs w:val="26"/>
        </w:rPr>
        <w:t xml:space="preserve">will also be amended </w:t>
      </w:r>
      <w:r w:rsidR="00E50387">
        <w:rPr>
          <w:rFonts w:ascii="Times New Roman" w:hAnsi="Times New Roman"/>
          <w:sz w:val="26"/>
          <w:szCs w:val="26"/>
        </w:rPr>
        <w:t xml:space="preserve">to </w:t>
      </w:r>
      <w:r w:rsidR="002C0597" w:rsidRPr="002C0597">
        <w:rPr>
          <w:rFonts w:ascii="Times New Roman" w:hAnsi="Times New Roman"/>
          <w:sz w:val="26"/>
          <w:szCs w:val="26"/>
        </w:rPr>
        <w:t xml:space="preserve">provide </w:t>
      </w:r>
      <w:r w:rsidR="00E50387">
        <w:rPr>
          <w:rFonts w:ascii="Times New Roman" w:hAnsi="Times New Roman"/>
          <w:sz w:val="26"/>
          <w:szCs w:val="26"/>
        </w:rPr>
        <w:t xml:space="preserve">Minister with the power to grant an exemption </w:t>
      </w:r>
      <w:r w:rsidR="002C0597" w:rsidRPr="002C0597">
        <w:rPr>
          <w:rFonts w:ascii="Times New Roman" w:hAnsi="Times New Roman"/>
          <w:sz w:val="26"/>
          <w:szCs w:val="26"/>
        </w:rPr>
        <w:t>from the requirement to file branch accounts</w:t>
      </w:r>
      <w:r w:rsidR="00E50387">
        <w:rPr>
          <w:rFonts w:ascii="Times New Roman" w:hAnsi="Times New Roman"/>
          <w:sz w:val="26"/>
          <w:szCs w:val="26"/>
        </w:rPr>
        <w:t xml:space="preserve"> through a class order</w:t>
      </w:r>
      <w:r w:rsidR="006608F6">
        <w:rPr>
          <w:rFonts w:ascii="Times New Roman" w:hAnsi="Times New Roman"/>
          <w:sz w:val="26"/>
          <w:szCs w:val="26"/>
        </w:rPr>
        <w:t>,</w:t>
      </w:r>
      <w:r w:rsidR="00E50387">
        <w:rPr>
          <w:rFonts w:ascii="Times New Roman" w:hAnsi="Times New Roman"/>
          <w:sz w:val="26"/>
          <w:szCs w:val="26"/>
        </w:rPr>
        <w:t xml:space="preserve"> and to provide the </w:t>
      </w:r>
      <w:r w:rsidR="002C0597" w:rsidRPr="002C0597">
        <w:rPr>
          <w:rFonts w:ascii="Times New Roman" w:hAnsi="Times New Roman"/>
          <w:sz w:val="26"/>
          <w:szCs w:val="26"/>
        </w:rPr>
        <w:t>Registrar</w:t>
      </w:r>
      <w:r w:rsidR="00E50387">
        <w:rPr>
          <w:rFonts w:ascii="Times New Roman" w:hAnsi="Times New Roman"/>
          <w:sz w:val="26"/>
          <w:szCs w:val="26"/>
        </w:rPr>
        <w:t xml:space="preserve"> with the power</w:t>
      </w:r>
      <w:r w:rsidR="002C0597" w:rsidRPr="002C0597">
        <w:rPr>
          <w:rFonts w:ascii="Times New Roman" w:hAnsi="Times New Roman"/>
          <w:sz w:val="26"/>
          <w:szCs w:val="26"/>
        </w:rPr>
        <w:t xml:space="preserve"> to waive the requirement for branch and head office accounts to be audited</w:t>
      </w:r>
      <w:r w:rsidR="00E50387">
        <w:rPr>
          <w:rFonts w:ascii="Times New Roman" w:hAnsi="Times New Roman"/>
          <w:sz w:val="26"/>
          <w:szCs w:val="26"/>
        </w:rPr>
        <w:t>.</w:t>
      </w:r>
    </w:p>
    <w:p w:rsidR="00E243B8" w:rsidRDefault="00E243B8" w:rsidP="000C39CA">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E243B8" w:rsidRPr="00707130" w:rsidTr="00146F1A">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26</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E243B8" w:rsidRDefault="009663A8" w:rsidP="009663A8">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Every director or person of similar responsibility of a foreign entity who knowingly or wilfully permitted the default should be liable for failure to comply with the requirement to lodge Head Office financial statements, and the penalties imposed should be aligned with those for local companies.</w:t>
            </w:r>
          </w:p>
          <w:p w:rsidR="00A272D7" w:rsidRDefault="00A272D7" w:rsidP="00A272D7">
            <w:pPr>
              <w:pStyle w:val="NoSpacing"/>
              <w:rPr>
                <w:rFonts w:ascii="Times New Roman" w:eastAsia="SimSun" w:hAnsi="Times New Roman"/>
                <w:color w:val="000000"/>
                <w:sz w:val="26"/>
                <w:szCs w:val="26"/>
                <w:u w:val="single"/>
                <w:lang w:eastAsia="zh-CN"/>
              </w:rPr>
            </w:pPr>
          </w:p>
          <w:p w:rsidR="00A272D7" w:rsidRDefault="00A272D7" w:rsidP="00A272D7">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27</w:t>
            </w:r>
          </w:p>
          <w:p w:rsidR="00A272D7" w:rsidRPr="00C56025" w:rsidRDefault="00A272D7" w:rsidP="00A272D7">
            <w:pPr>
              <w:pStyle w:val="NoSpacing"/>
              <w:rPr>
                <w:rFonts w:ascii="Times New Roman" w:eastAsia="SimSun" w:hAnsi="Times New Roman"/>
                <w:color w:val="000000"/>
                <w:sz w:val="26"/>
                <w:szCs w:val="26"/>
                <w:u w:val="single"/>
                <w:lang w:eastAsia="zh-CN"/>
              </w:rPr>
            </w:pPr>
          </w:p>
          <w:p w:rsidR="00A272D7" w:rsidRDefault="00A272D7" w:rsidP="00A272D7">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An agent who knowingly and wilfully authorises or permits the default should also be liable for failure to comply with the requirements in relation to the Head Office financial statements under the Proposed Act.</w:t>
            </w:r>
          </w:p>
          <w:p w:rsidR="00A272D7" w:rsidRDefault="00A272D7" w:rsidP="009663A8">
            <w:pPr>
              <w:pStyle w:val="NoSpacing"/>
              <w:jc w:val="both"/>
              <w:rPr>
                <w:rFonts w:ascii="Times New Roman" w:eastAsia="SimSun" w:hAnsi="Times New Roman"/>
                <w:color w:val="000000"/>
                <w:sz w:val="26"/>
                <w:szCs w:val="26"/>
                <w:lang w:val="en-GB" w:eastAsia="zh-CN"/>
              </w:rPr>
            </w:pPr>
          </w:p>
          <w:p w:rsidR="00A272D7" w:rsidRDefault="00A272D7" w:rsidP="00A272D7">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28</w:t>
            </w:r>
          </w:p>
          <w:p w:rsidR="00A272D7" w:rsidRPr="00C56025" w:rsidRDefault="00A272D7" w:rsidP="00A272D7">
            <w:pPr>
              <w:pStyle w:val="NoSpacing"/>
              <w:rPr>
                <w:rFonts w:ascii="Times New Roman" w:eastAsia="SimSun" w:hAnsi="Times New Roman"/>
                <w:color w:val="000000"/>
                <w:sz w:val="26"/>
                <w:szCs w:val="26"/>
                <w:u w:val="single"/>
                <w:lang w:eastAsia="zh-CN"/>
              </w:rPr>
            </w:pPr>
          </w:p>
          <w:p w:rsidR="00A272D7" w:rsidRDefault="00A272D7" w:rsidP="00A272D7">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Every director or person of similar responsibility of a foreign entity who knowingly or wilfully permitted the default should be liable for failure to comply with the requirement to file branch accounts (including compliance with the SFRS), and that the penalties imposed should be aligned with those for local companies.</w:t>
            </w:r>
          </w:p>
          <w:p w:rsidR="00A272D7" w:rsidRDefault="00A272D7" w:rsidP="00A272D7">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29</w:t>
            </w:r>
          </w:p>
          <w:p w:rsidR="00A272D7" w:rsidRPr="00C56025" w:rsidRDefault="00A272D7" w:rsidP="00A272D7">
            <w:pPr>
              <w:pStyle w:val="NoSpacing"/>
              <w:rPr>
                <w:rFonts w:ascii="Times New Roman" w:eastAsia="SimSun" w:hAnsi="Times New Roman"/>
                <w:color w:val="000000"/>
                <w:sz w:val="26"/>
                <w:szCs w:val="26"/>
                <w:u w:val="single"/>
                <w:lang w:eastAsia="zh-CN"/>
              </w:rPr>
            </w:pPr>
          </w:p>
          <w:p w:rsidR="00A272D7" w:rsidRPr="009663A8" w:rsidRDefault="00A272D7" w:rsidP="009663A8">
            <w:pPr>
              <w:pStyle w:val="NoSpacing"/>
              <w:jc w:val="both"/>
              <w:rPr>
                <w:rFonts w:ascii="Times New Roman" w:eastAsia="SimSun" w:hAnsi="Times New Roman"/>
                <w:color w:val="000000"/>
                <w:sz w:val="26"/>
                <w:szCs w:val="26"/>
                <w:lang w:val="en-GB" w:eastAsia="zh-CN"/>
              </w:rPr>
            </w:pPr>
            <w:r w:rsidRPr="00C56025">
              <w:rPr>
                <w:rFonts w:ascii="Times New Roman" w:eastAsia="SimSun" w:hAnsi="Times New Roman"/>
                <w:color w:val="000000"/>
                <w:sz w:val="26"/>
                <w:szCs w:val="26"/>
                <w:lang w:val="en-GB" w:eastAsia="zh-CN"/>
              </w:rPr>
              <w:t>A local agent who knowingly and wilfully authorises or permits the default should also be liable for failure to comply with the requirements in respect of the branch accounts (including compliance with the SFRS).</w:t>
            </w:r>
          </w:p>
        </w:tc>
      </w:tr>
    </w:tbl>
    <w:p w:rsidR="00E243B8" w:rsidRPr="002004B4" w:rsidRDefault="00E243B8" w:rsidP="00E243B8">
      <w:pPr>
        <w:spacing w:after="0" w:line="240" w:lineRule="auto"/>
        <w:jc w:val="both"/>
        <w:rPr>
          <w:rFonts w:ascii="Times New Roman" w:hAnsi="Times New Roman"/>
          <w:sz w:val="26"/>
          <w:szCs w:val="26"/>
        </w:rPr>
      </w:pPr>
    </w:p>
    <w:p w:rsidR="00B75B2A" w:rsidRDefault="00B75B2A">
      <w:pPr>
        <w:spacing w:after="0" w:line="240" w:lineRule="auto"/>
        <w:rPr>
          <w:rFonts w:ascii="Times New Roman" w:hAnsi="Times New Roman"/>
          <w:sz w:val="26"/>
          <w:szCs w:val="26"/>
          <w:u w:val="single"/>
          <w:lang w:val="en-US"/>
        </w:rPr>
      </w:pPr>
      <w:r>
        <w:rPr>
          <w:rFonts w:ascii="Times New Roman" w:hAnsi="Times New Roman"/>
          <w:sz w:val="26"/>
          <w:szCs w:val="26"/>
          <w:u w:val="single"/>
        </w:rPr>
        <w:br w:type="page"/>
      </w:r>
    </w:p>
    <w:p w:rsidR="00F74A5D" w:rsidRPr="002004B4" w:rsidRDefault="00F74A5D" w:rsidP="00F74A5D">
      <w:pPr>
        <w:pStyle w:val="NoSpacing"/>
        <w:jc w:val="both"/>
        <w:rPr>
          <w:rFonts w:ascii="Times New Roman" w:hAnsi="Times New Roman"/>
          <w:sz w:val="26"/>
          <w:szCs w:val="26"/>
          <w:u w:val="single"/>
        </w:rPr>
      </w:pPr>
      <w:r w:rsidRPr="002004B4">
        <w:rPr>
          <w:rFonts w:ascii="Times New Roman" w:hAnsi="Times New Roman"/>
          <w:sz w:val="26"/>
          <w:szCs w:val="26"/>
          <w:u w:val="single"/>
        </w:rPr>
        <w:lastRenderedPageBreak/>
        <w:t>Summary of Feedback Received</w:t>
      </w:r>
    </w:p>
    <w:p w:rsidR="00F74A5D" w:rsidRPr="002004B4" w:rsidRDefault="00F74A5D" w:rsidP="00F74A5D">
      <w:pPr>
        <w:spacing w:after="0" w:line="240" w:lineRule="auto"/>
        <w:jc w:val="both"/>
        <w:rPr>
          <w:rFonts w:ascii="Times New Roman" w:hAnsi="Times New Roman"/>
          <w:sz w:val="26"/>
          <w:szCs w:val="26"/>
        </w:rPr>
      </w:pPr>
    </w:p>
    <w:p w:rsidR="00F74A5D" w:rsidRPr="002004B4" w:rsidRDefault="00F74A5D" w:rsidP="00F74A5D">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 xml:space="preserve">agreed with </w:t>
      </w:r>
      <w:r w:rsidR="00053CD9">
        <w:rPr>
          <w:rFonts w:ascii="Times New Roman" w:hAnsi="Times New Roman"/>
          <w:sz w:val="26"/>
          <w:szCs w:val="26"/>
        </w:rPr>
        <w:t>these</w:t>
      </w:r>
      <w:r w:rsidR="002B705A">
        <w:rPr>
          <w:rFonts w:ascii="Times New Roman" w:hAnsi="Times New Roman"/>
          <w:sz w:val="26"/>
          <w:szCs w:val="26"/>
        </w:rPr>
        <w:t xml:space="preserve"> four</w:t>
      </w:r>
      <w:r w:rsidR="00053CD9">
        <w:rPr>
          <w:rFonts w:ascii="Times New Roman" w:hAnsi="Times New Roman"/>
          <w:sz w:val="26"/>
          <w:szCs w:val="26"/>
        </w:rPr>
        <w:t xml:space="preserve"> </w:t>
      </w:r>
      <w:r>
        <w:rPr>
          <w:rFonts w:ascii="Times New Roman" w:hAnsi="Times New Roman"/>
          <w:sz w:val="26"/>
          <w:szCs w:val="26"/>
        </w:rPr>
        <w:t>recommendation</w:t>
      </w:r>
      <w:r w:rsidR="00053CD9">
        <w:rPr>
          <w:rFonts w:ascii="Times New Roman" w:hAnsi="Times New Roman"/>
          <w:sz w:val="26"/>
          <w:szCs w:val="26"/>
        </w:rPr>
        <w:t>s</w:t>
      </w:r>
      <w:r>
        <w:rPr>
          <w:rFonts w:ascii="Times New Roman" w:hAnsi="Times New Roman"/>
          <w:sz w:val="26"/>
          <w:szCs w:val="26"/>
        </w:rPr>
        <w:t>.</w:t>
      </w:r>
      <w:r w:rsidR="005D2F04">
        <w:rPr>
          <w:rFonts w:ascii="Times New Roman" w:hAnsi="Times New Roman"/>
          <w:sz w:val="26"/>
          <w:szCs w:val="26"/>
        </w:rPr>
        <w:t xml:space="preserve"> One respondent suggested that the difference in interpretation of ‘knowingly or wilfully permitted’ for directors as against ‘knowingly and wilfully </w:t>
      </w:r>
      <w:r w:rsidR="00053CD9">
        <w:rPr>
          <w:rFonts w:ascii="Times New Roman" w:hAnsi="Times New Roman"/>
          <w:sz w:val="26"/>
          <w:szCs w:val="26"/>
        </w:rPr>
        <w:t xml:space="preserve">authorises </w:t>
      </w:r>
      <w:r w:rsidR="005D2F04">
        <w:rPr>
          <w:rFonts w:ascii="Times New Roman" w:hAnsi="Times New Roman"/>
          <w:sz w:val="26"/>
          <w:szCs w:val="26"/>
        </w:rPr>
        <w:t>or permits’ for agents should be clarified.</w:t>
      </w:r>
    </w:p>
    <w:p w:rsidR="00B42D3F" w:rsidRDefault="00B42D3F">
      <w:pPr>
        <w:spacing w:after="0" w:line="240" w:lineRule="auto"/>
        <w:rPr>
          <w:rFonts w:ascii="Times New Roman" w:hAnsi="Times New Roman"/>
          <w:sz w:val="26"/>
          <w:szCs w:val="26"/>
          <w:u w:val="single"/>
          <w:lang w:val="en-US"/>
        </w:rPr>
      </w:pPr>
    </w:p>
    <w:p w:rsidR="00F74A5D" w:rsidRPr="002004B4" w:rsidRDefault="00CC588F" w:rsidP="00F74A5D">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F74A5D" w:rsidRPr="002004B4">
        <w:rPr>
          <w:rFonts w:ascii="Times New Roman" w:hAnsi="Times New Roman"/>
          <w:sz w:val="26"/>
          <w:szCs w:val="26"/>
          <w:u w:val="single"/>
        </w:rPr>
        <w:t>Response</w:t>
      </w:r>
    </w:p>
    <w:p w:rsidR="00F74A5D" w:rsidRPr="002004B4" w:rsidRDefault="00F74A5D" w:rsidP="00F74A5D">
      <w:pPr>
        <w:pStyle w:val="NoSpacing"/>
        <w:jc w:val="both"/>
        <w:rPr>
          <w:rFonts w:ascii="Times New Roman" w:hAnsi="Times New Roman"/>
          <w:sz w:val="26"/>
          <w:szCs w:val="26"/>
          <w:u w:val="single"/>
        </w:rPr>
      </w:pPr>
    </w:p>
    <w:p w:rsidR="00A272D7" w:rsidRPr="00A272D7" w:rsidRDefault="00C51915" w:rsidP="00A272D7">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307956">
        <w:rPr>
          <w:rFonts w:ascii="Times New Roman" w:hAnsi="Times New Roman"/>
          <w:b/>
          <w:sz w:val="26"/>
          <w:szCs w:val="26"/>
        </w:rPr>
        <w:t xml:space="preserve">etain </w:t>
      </w:r>
      <w:r w:rsidR="00F74A5D" w:rsidRPr="00E243B8">
        <w:rPr>
          <w:rFonts w:ascii="Times New Roman" w:hAnsi="Times New Roman"/>
          <w:b/>
          <w:sz w:val="26"/>
          <w:szCs w:val="26"/>
        </w:rPr>
        <w:t>Recommendation</w:t>
      </w:r>
      <w:r w:rsidR="00A272D7">
        <w:rPr>
          <w:rFonts w:ascii="Times New Roman" w:hAnsi="Times New Roman"/>
          <w:b/>
          <w:sz w:val="26"/>
          <w:szCs w:val="26"/>
        </w:rPr>
        <w:t>s</w:t>
      </w:r>
      <w:r w:rsidR="00A25C2E">
        <w:rPr>
          <w:rFonts w:ascii="Times New Roman" w:hAnsi="Times New Roman"/>
          <w:b/>
          <w:sz w:val="26"/>
          <w:szCs w:val="26"/>
        </w:rPr>
        <w:t xml:space="preserve"> 26</w:t>
      </w:r>
      <w:r w:rsidR="00A272D7">
        <w:rPr>
          <w:rFonts w:ascii="Times New Roman" w:hAnsi="Times New Roman"/>
          <w:b/>
          <w:sz w:val="26"/>
          <w:szCs w:val="26"/>
        </w:rPr>
        <w:t xml:space="preserve"> to 29</w:t>
      </w:r>
      <w:r w:rsidR="00F74A5D" w:rsidRPr="00E243B8">
        <w:rPr>
          <w:rFonts w:ascii="Times New Roman" w:hAnsi="Times New Roman"/>
          <w:sz w:val="26"/>
          <w:szCs w:val="26"/>
        </w:rPr>
        <w:t>.</w:t>
      </w:r>
      <w:r w:rsidR="005D2F04">
        <w:rPr>
          <w:rFonts w:ascii="Times New Roman" w:hAnsi="Times New Roman"/>
          <w:sz w:val="26"/>
          <w:szCs w:val="26"/>
        </w:rPr>
        <w:t xml:space="preserve"> </w:t>
      </w:r>
      <w:r w:rsidR="00053CD9">
        <w:rPr>
          <w:rFonts w:ascii="Times New Roman" w:hAnsi="Times New Roman"/>
          <w:sz w:val="26"/>
          <w:szCs w:val="26"/>
        </w:rPr>
        <w:t>C</w:t>
      </w:r>
      <w:r w:rsidR="00053CD9" w:rsidRPr="0004361C">
        <w:rPr>
          <w:rFonts w:ascii="Times New Roman" w:hAnsi="Times New Roman"/>
          <w:sz w:val="26"/>
          <w:szCs w:val="26"/>
        </w:rPr>
        <w:t xml:space="preserve">onsistent </w:t>
      </w:r>
      <w:r w:rsidR="005D2F04" w:rsidRPr="0004361C">
        <w:rPr>
          <w:rFonts w:ascii="Times New Roman" w:hAnsi="Times New Roman"/>
          <w:sz w:val="26"/>
          <w:szCs w:val="26"/>
        </w:rPr>
        <w:t xml:space="preserve">use of “knowingly and wilfully </w:t>
      </w:r>
      <w:r w:rsidR="00053CD9" w:rsidRPr="0004361C">
        <w:rPr>
          <w:rFonts w:ascii="Times New Roman" w:hAnsi="Times New Roman"/>
          <w:sz w:val="26"/>
          <w:szCs w:val="26"/>
        </w:rPr>
        <w:t>authori</w:t>
      </w:r>
      <w:r w:rsidR="00053CD9">
        <w:rPr>
          <w:rFonts w:ascii="Times New Roman" w:hAnsi="Times New Roman"/>
          <w:sz w:val="26"/>
          <w:szCs w:val="26"/>
        </w:rPr>
        <w:t>s</w:t>
      </w:r>
      <w:r w:rsidR="00053CD9" w:rsidRPr="0004361C">
        <w:rPr>
          <w:rFonts w:ascii="Times New Roman" w:hAnsi="Times New Roman"/>
          <w:sz w:val="26"/>
          <w:szCs w:val="26"/>
        </w:rPr>
        <w:t xml:space="preserve">es </w:t>
      </w:r>
      <w:r w:rsidR="005D2F04" w:rsidRPr="0004361C">
        <w:rPr>
          <w:rFonts w:ascii="Times New Roman" w:hAnsi="Times New Roman"/>
          <w:sz w:val="26"/>
          <w:szCs w:val="26"/>
        </w:rPr>
        <w:t xml:space="preserve">or permits” </w:t>
      </w:r>
      <w:r w:rsidR="00053CD9">
        <w:rPr>
          <w:rFonts w:ascii="Times New Roman" w:hAnsi="Times New Roman"/>
          <w:sz w:val="26"/>
          <w:szCs w:val="26"/>
        </w:rPr>
        <w:t xml:space="preserve">has been </w:t>
      </w:r>
      <w:r w:rsidR="00872F7E">
        <w:rPr>
          <w:rFonts w:ascii="Times New Roman" w:hAnsi="Times New Roman"/>
          <w:sz w:val="26"/>
          <w:szCs w:val="26"/>
        </w:rPr>
        <w:t xml:space="preserve">adopted </w:t>
      </w:r>
      <w:r w:rsidR="00053CD9">
        <w:rPr>
          <w:rFonts w:ascii="Times New Roman" w:hAnsi="Times New Roman"/>
          <w:sz w:val="26"/>
          <w:szCs w:val="26"/>
        </w:rPr>
        <w:t>in the draft Bill</w:t>
      </w:r>
      <w:r w:rsidR="005D2F04" w:rsidRPr="0004361C">
        <w:rPr>
          <w:rFonts w:ascii="Times New Roman" w:hAnsi="Times New Roman"/>
          <w:sz w:val="26"/>
          <w:szCs w:val="26"/>
        </w:rPr>
        <w:t>.</w:t>
      </w:r>
      <w:r w:rsidR="00A272D7" w:rsidRPr="0004361C">
        <w:rPr>
          <w:rFonts w:ascii="Times New Roman" w:hAnsi="Times New Roman"/>
          <w:sz w:val="26"/>
          <w:szCs w:val="26"/>
        </w:rPr>
        <w:t xml:space="preserve">  The penalties imposed will be aligned with those for local companies.</w:t>
      </w:r>
    </w:p>
    <w:p w:rsidR="00A272D7" w:rsidRDefault="00A272D7" w:rsidP="009663A8">
      <w:pPr>
        <w:pStyle w:val="ListParagraph"/>
        <w:spacing w:after="0" w:line="240" w:lineRule="auto"/>
        <w:ind w:left="0"/>
        <w:jc w:val="both"/>
        <w:rPr>
          <w:rFonts w:ascii="Times New Roman" w:hAnsi="Times New Roman"/>
          <w:sz w:val="26"/>
          <w:szCs w:val="26"/>
        </w:rPr>
      </w:pPr>
    </w:p>
    <w:p w:rsidR="00B42D3F" w:rsidRDefault="00B42D3F" w:rsidP="009663A8">
      <w:pPr>
        <w:pStyle w:val="ListParagraph"/>
        <w:spacing w:after="0" w:line="240" w:lineRule="auto"/>
        <w:ind w:left="0"/>
        <w:jc w:val="both"/>
        <w:rPr>
          <w:rFonts w:ascii="Times New Roman" w:hAnsi="Times New Roman"/>
          <w:sz w:val="26"/>
          <w:szCs w:val="26"/>
        </w:rPr>
      </w:pPr>
    </w:p>
    <w:p w:rsidR="00244B9D" w:rsidRPr="00126682" w:rsidRDefault="00244B9D" w:rsidP="00B42D3F">
      <w:pPr>
        <w:spacing w:after="0" w:line="240" w:lineRule="auto"/>
        <w:ind w:left="709" w:hanging="709"/>
        <w:jc w:val="both"/>
        <w:rPr>
          <w:rFonts w:ascii="Times New Roman" w:hAnsi="Times New Roman"/>
          <w:b/>
          <w:caps/>
          <w:sz w:val="26"/>
          <w:szCs w:val="26"/>
        </w:rPr>
      </w:pPr>
      <w:r w:rsidRPr="002C7EEA">
        <w:rPr>
          <w:rFonts w:ascii="Times New Roman" w:hAnsi="Times New Roman"/>
          <w:b/>
          <w:sz w:val="26"/>
          <w:szCs w:val="26"/>
        </w:rPr>
        <w:t>I</w:t>
      </w:r>
      <w:r>
        <w:rPr>
          <w:rFonts w:ascii="Times New Roman" w:hAnsi="Times New Roman"/>
          <w:b/>
          <w:sz w:val="26"/>
          <w:szCs w:val="26"/>
        </w:rPr>
        <w:t>X</w:t>
      </w:r>
      <w:r w:rsidRPr="002C7EEA">
        <w:rPr>
          <w:rFonts w:ascii="Times New Roman" w:hAnsi="Times New Roman"/>
          <w:b/>
          <w:sz w:val="26"/>
          <w:szCs w:val="26"/>
        </w:rPr>
        <w:t>.</w:t>
      </w:r>
      <w:r w:rsidRPr="002C7EEA">
        <w:rPr>
          <w:rFonts w:ascii="Times New Roman" w:hAnsi="Times New Roman"/>
          <w:b/>
          <w:sz w:val="26"/>
          <w:szCs w:val="26"/>
        </w:rPr>
        <w:tab/>
      </w:r>
      <w:r w:rsidRPr="00126682">
        <w:rPr>
          <w:rFonts w:ascii="Times New Roman" w:hAnsi="Times New Roman"/>
          <w:b/>
          <w:caps/>
          <w:sz w:val="26"/>
          <w:szCs w:val="26"/>
        </w:rPr>
        <w:t>removal of need for branch registers</w:t>
      </w:r>
      <w:r w:rsidR="00A70AB7">
        <w:rPr>
          <w:rFonts w:ascii="Times New Roman" w:hAnsi="Times New Roman"/>
          <w:b/>
          <w:caps/>
          <w:sz w:val="26"/>
          <w:szCs w:val="26"/>
        </w:rPr>
        <w:t xml:space="preserve"> AND RETENTION OF </w:t>
      </w:r>
      <w:r w:rsidR="00A70AB7" w:rsidRPr="00126682">
        <w:rPr>
          <w:rFonts w:ascii="Times New Roman" w:hAnsi="Times New Roman"/>
          <w:b/>
          <w:caps/>
          <w:sz w:val="26"/>
          <w:szCs w:val="26"/>
        </w:rPr>
        <w:t>provisions relating</w:t>
      </w:r>
      <w:r w:rsidR="00A70AB7">
        <w:rPr>
          <w:rFonts w:ascii="Times New Roman" w:hAnsi="Times New Roman"/>
          <w:b/>
          <w:caps/>
          <w:sz w:val="26"/>
          <w:szCs w:val="26"/>
        </w:rPr>
        <w:t xml:space="preserve"> to certificate of shareholding</w:t>
      </w:r>
    </w:p>
    <w:p w:rsidR="001C48BB" w:rsidRDefault="001C48BB"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30</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A70AB7" w:rsidRPr="009663A8" w:rsidRDefault="009663A8" w:rsidP="00433F7A">
            <w:pPr>
              <w:pStyle w:val="NoSpacing"/>
              <w:jc w:val="both"/>
              <w:rPr>
                <w:rFonts w:ascii="Times New Roman" w:eastAsia="SimSun" w:hAnsi="Times New Roman"/>
                <w:color w:val="000000"/>
                <w:sz w:val="26"/>
                <w:szCs w:val="26"/>
                <w:lang w:val="en-GB" w:eastAsia="zh-CN"/>
              </w:rPr>
            </w:pPr>
            <w:r w:rsidRPr="00C56025">
              <w:rPr>
                <w:rFonts w:ascii="Times New Roman" w:hAnsi="Times New Roman"/>
                <w:sz w:val="26"/>
                <w:szCs w:val="26"/>
              </w:rPr>
              <w:t>There should be no requirement for a foreign entity to maintain a branch register in Singapore, unless it is required by another regulation to do so.</w:t>
            </w:r>
          </w:p>
        </w:tc>
      </w:tr>
    </w:tbl>
    <w:p w:rsidR="00577A32" w:rsidRDefault="00577A32" w:rsidP="009663A8">
      <w:pPr>
        <w:pStyle w:val="NoSpacing"/>
        <w:jc w:val="both"/>
        <w:rPr>
          <w:rFonts w:ascii="Times New Roman" w:hAnsi="Times New Roman"/>
          <w:sz w:val="26"/>
          <w:szCs w:val="26"/>
          <w:u w:val="single"/>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agreed with this recommendation.</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9663A8" w:rsidRPr="002004B4">
        <w:rPr>
          <w:rFonts w:ascii="Times New Roman" w:hAnsi="Times New Roman"/>
          <w:sz w:val="26"/>
          <w:szCs w:val="26"/>
          <w:u w:val="single"/>
        </w:rPr>
        <w:t xml:space="preserve"> Response</w:t>
      </w:r>
    </w:p>
    <w:p w:rsidR="009663A8" w:rsidRPr="002004B4" w:rsidRDefault="009663A8" w:rsidP="009663A8">
      <w:pPr>
        <w:pStyle w:val="NoSpacing"/>
        <w:jc w:val="both"/>
        <w:rPr>
          <w:rFonts w:ascii="Times New Roman" w:hAnsi="Times New Roman"/>
          <w:sz w:val="26"/>
          <w:szCs w:val="26"/>
          <w:u w:val="single"/>
        </w:rPr>
      </w:pPr>
    </w:p>
    <w:p w:rsidR="009663A8" w:rsidRDefault="00C51915"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D</w:t>
      </w:r>
      <w:r w:rsidR="00307956">
        <w:rPr>
          <w:rFonts w:ascii="Times New Roman" w:hAnsi="Times New Roman"/>
          <w:b/>
          <w:sz w:val="26"/>
          <w:szCs w:val="26"/>
        </w:rPr>
        <w:t xml:space="preserve">rop </w:t>
      </w:r>
      <w:r w:rsidR="009663A8" w:rsidRPr="009663A8">
        <w:rPr>
          <w:rFonts w:ascii="Times New Roman" w:hAnsi="Times New Roman"/>
          <w:b/>
          <w:sz w:val="26"/>
          <w:szCs w:val="26"/>
        </w:rPr>
        <w:t>Recommendation</w:t>
      </w:r>
      <w:r w:rsidR="002D01B2">
        <w:rPr>
          <w:rFonts w:ascii="Times New Roman" w:hAnsi="Times New Roman"/>
          <w:b/>
          <w:sz w:val="26"/>
          <w:szCs w:val="26"/>
        </w:rPr>
        <w:t xml:space="preserve"> </w:t>
      </w:r>
      <w:r w:rsidR="00A25C2E">
        <w:rPr>
          <w:rFonts w:ascii="Times New Roman" w:hAnsi="Times New Roman"/>
          <w:b/>
          <w:sz w:val="26"/>
          <w:szCs w:val="26"/>
        </w:rPr>
        <w:t>30</w:t>
      </w:r>
      <w:r w:rsidR="009663A8" w:rsidRPr="009663A8">
        <w:rPr>
          <w:rFonts w:ascii="Times New Roman" w:hAnsi="Times New Roman"/>
          <w:sz w:val="26"/>
          <w:szCs w:val="26"/>
        </w:rPr>
        <w:t xml:space="preserve">. </w:t>
      </w:r>
      <w:r w:rsidR="00CC588F">
        <w:rPr>
          <w:rFonts w:ascii="Times New Roman" w:hAnsi="Times New Roman"/>
          <w:sz w:val="26"/>
          <w:szCs w:val="26"/>
        </w:rPr>
        <w:t>We</w:t>
      </w:r>
      <w:r w:rsidR="00DC7689">
        <w:rPr>
          <w:rFonts w:ascii="Times New Roman" w:hAnsi="Times New Roman"/>
          <w:sz w:val="26"/>
          <w:szCs w:val="26"/>
        </w:rPr>
        <w:t xml:space="preserve"> note that t</w:t>
      </w:r>
      <w:r w:rsidR="00C174A3">
        <w:rPr>
          <w:rFonts w:ascii="Times New Roman" w:hAnsi="Times New Roman"/>
          <w:sz w:val="26"/>
          <w:szCs w:val="26"/>
        </w:rPr>
        <w:t>he cur</w:t>
      </w:r>
      <w:r w:rsidR="00C174A3" w:rsidRPr="00433F7A">
        <w:rPr>
          <w:rFonts w:ascii="Times New Roman" w:hAnsi="Times New Roman"/>
          <w:sz w:val="26"/>
          <w:szCs w:val="26"/>
        </w:rPr>
        <w:t xml:space="preserve">rent position under section 379 is that </w:t>
      </w:r>
      <w:r w:rsidR="00C174A3" w:rsidRPr="00433F7A">
        <w:rPr>
          <w:rFonts w:ascii="Times New Roman" w:eastAsia="Times New Roman" w:hAnsi="Times New Roman"/>
          <w:color w:val="000000"/>
          <w:sz w:val="26"/>
          <w:szCs w:val="26"/>
          <w:lang w:eastAsia="en-GB"/>
        </w:rPr>
        <w:t xml:space="preserve">a foreign company is required to maintain a branch register </w:t>
      </w:r>
      <w:r w:rsidR="00DC7689">
        <w:rPr>
          <w:rFonts w:ascii="Times New Roman" w:eastAsia="Times New Roman" w:hAnsi="Times New Roman"/>
          <w:color w:val="000000"/>
          <w:sz w:val="26"/>
          <w:szCs w:val="26"/>
          <w:u w:val="single"/>
          <w:lang w:eastAsia="en-GB"/>
        </w:rPr>
        <w:t>only if</w:t>
      </w:r>
      <w:r w:rsidR="00C174A3" w:rsidRPr="00433F7A">
        <w:rPr>
          <w:rFonts w:ascii="Times New Roman" w:eastAsia="Times New Roman" w:hAnsi="Times New Roman"/>
          <w:color w:val="000000"/>
          <w:sz w:val="26"/>
          <w:szCs w:val="26"/>
          <w:lang w:eastAsia="en-GB"/>
        </w:rPr>
        <w:t xml:space="preserve"> a Singapore resident member requests for it and its constitution allows invitation to the public to subscribe for shares in the foreign company. Since a branch register is not mandatory except in these limited circumstances, the </w:t>
      </w:r>
      <w:r w:rsidR="005E1869">
        <w:rPr>
          <w:rFonts w:ascii="Times New Roman" w:eastAsia="Times New Roman" w:hAnsi="Times New Roman"/>
          <w:color w:val="000000"/>
          <w:sz w:val="26"/>
          <w:szCs w:val="26"/>
          <w:lang w:eastAsia="en-GB"/>
        </w:rPr>
        <w:t xml:space="preserve">current </w:t>
      </w:r>
      <w:r w:rsidR="00C174A3" w:rsidRPr="00433F7A">
        <w:rPr>
          <w:rFonts w:ascii="Times New Roman" w:eastAsia="Times New Roman" w:hAnsi="Times New Roman"/>
          <w:color w:val="000000"/>
          <w:sz w:val="26"/>
          <w:szCs w:val="26"/>
          <w:lang w:eastAsia="en-GB"/>
        </w:rPr>
        <w:t xml:space="preserve">position is not unduly onerous. </w:t>
      </w:r>
      <w:r w:rsidR="005E1869" w:rsidRPr="005E1869">
        <w:rPr>
          <w:rFonts w:ascii="Times New Roman" w:eastAsia="Times New Roman" w:hAnsi="Times New Roman"/>
          <w:color w:val="000000"/>
          <w:sz w:val="26"/>
          <w:szCs w:val="26"/>
          <w:lang w:eastAsia="en-GB"/>
        </w:rPr>
        <w:t>There are</w:t>
      </w:r>
      <w:r w:rsidR="005E1869">
        <w:rPr>
          <w:rFonts w:ascii="Times New Roman" w:eastAsia="Times New Roman" w:hAnsi="Times New Roman"/>
          <w:color w:val="000000"/>
          <w:sz w:val="26"/>
          <w:szCs w:val="26"/>
          <w:lang w:eastAsia="en-GB"/>
        </w:rPr>
        <w:t xml:space="preserve"> also</w:t>
      </w:r>
      <w:r w:rsidR="005E1869" w:rsidRPr="005E1869">
        <w:rPr>
          <w:rFonts w:ascii="Times New Roman" w:eastAsia="Times New Roman" w:hAnsi="Times New Roman"/>
          <w:color w:val="000000"/>
          <w:sz w:val="26"/>
          <w:szCs w:val="26"/>
          <w:lang w:eastAsia="en-GB"/>
        </w:rPr>
        <w:t xml:space="preserve"> no compelling reasons to remove the provision and deny </w:t>
      </w:r>
      <w:r w:rsidR="00577A32">
        <w:rPr>
          <w:rFonts w:ascii="Times New Roman" w:eastAsia="Times New Roman" w:hAnsi="Times New Roman"/>
          <w:color w:val="000000"/>
          <w:sz w:val="26"/>
          <w:szCs w:val="26"/>
          <w:lang w:eastAsia="en-GB"/>
        </w:rPr>
        <w:t>a</w:t>
      </w:r>
      <w:r w:rsidR="00577A32" w:rsidRPr="005E1869">
        <w:rPr>
          <w:rFonts w:ascii="Times New Roman" w:eastAsia="Times New Roman" w:hAnsi="Times New Roman"/>
          <w:color w:val="000000"/>
          <w:sz w:val="26"/>
          <w:szCs w:val="26"/>
          <w:lang w:eastAsia="en-GB"/>
        </w:rPr>
        <w:t xml:space="preserve"> </w:t>
      </w:r>
      <w:r w:rsidR="005E1869" w:rsidRPr="005E1869">
        <w:rPr>
          <w:rFonts w:ascii="Times New Roman" w:eastAsia="Times New Roman" w:hAnsi="Times New Roman"/>
          <w:color w:val="000000"/>
          <w:sz w:val="26"/>
          <w:szCs w:val="26"/>
          <w:lang w:eastAsia="en-GB"/>
        </w:rPr>
        <w:t xml:space="preserve">Singapore resident member the right to require the </w:t>
      </w:r>
      <w:r w:rsidR="002B705A">
        <w:rPr>
          <w:rFonts w:ascii="Times New Roman" w:eastAsia="Times New Roman" w:hAnsi="Times New Roman"/>
          <w:color w:val="000000"/>
          <w:sz w:val="26"/>
          <w:szCs w:val="26"/>
          <w:lang w:eastAsia="en-GB"/>
        </w:rPr>
        <w:t xml:space="preserve">company to </w:t>
      </w:r>
      <w:r w:rsidR="005E1869" w:rsidRPr="005E1869">
        <w:rPr>
          <w:rFonts w:ascii="Times New Roman" w:eastAsia="Times New Roman" w:hAnsi="Times New Roman"/>
          <w:color w:val="000000"/>
          <w:sz w:val="26"/>
          <w:szCs w:val="26"/>
          <w:lang w:eastAsia="en-GB"/>
        </w:rPr>
        <w:t xml:space="preserve">keep </w:t>
      </w:r>
      <w:r w:rsidR="002B705A">
        <w:rPr>
          <w:rFonts w:ascii="Times New Roman" w:eastAsia="Times New Roman" w:hAnsi="Times New Roman"/>
          <w:color w:val="000000"/>
          <w:sz w:val="26"/>
          <w:szCs w:val="26"/>
          <w:lang w:eastAsia="en-GB"/>
        </w:rPr>
        <w:t xml:space="preserve">a branch </w:t>
      </w:r>
      <w:r w:rsidR="005E1869" w:rsidRPr="005E1869">
        <w:rPr>
          <w:rFonts w:ascii="Times New Roman" w:eastAsia="Times New Roman" w:hAnsi="Times New Roman"/>
          <w:color w:val="000000"/>
          <w:sz w:val="26"/>
          <w:szCs w:val="26"/>
          <w:lang w:eastAsia="en-GB"/>
        </w:rPr>
        <w:t>register.</w:t>
      </w:r>
    </w:p>
    <w:p w:rsidR="00E316E0" w:rsidRDefault="00E316E0" w:rsidP="00E316E0">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E316E0" w:rsidRPr="00707130" w:rsidTr="00834E72">
        <w:tc>
          <w:tcPr>
            <w:tcW w:w="9242" w:type="dxa"/>
          </w:tcPr>
          <w:p w:rsidR="00E316E0" w:rsidRDefault="00E316E0" w:rsidP="00834E72">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31</w:t>
            </w:r>
          </w:p>
          <w:p w:rsidR="00E316E0" w:rsidRPr="00C56025" w:rsidRDefault="00E316E0" w:rsidP="00834E72">
            <w:pPr>
              <w:pStyle w:val="NoSpacing"/>
              <w:rPr>
                <w:rFonts w:ascii="Times New Roman" w:eastAsia="SimSun" w:hAnsi="Times New Roman"/>
                <w:color w:val="000000"/>
                <w:sz w:val="26"/>
                <w:szCs w:val="26"/>
                <w:u w:val="single"/>
                <w:lang w:eastAsia="zh-CN"/>
              </w:rPr>
            </w:pPr>
          </w:p>
          <w:p w:rsidR="00E316E0" w:rsidRPr="009663A8" w:rsidRDefault="00E316E0" w:rsidP="00834E72">
            <w:pPr>
              <w:pStyle w:val="NoSpacing"/>
              <w:jc w:val="both"/>
              <w:rPr>
                <w:rFonts w:ascii="Times New Roman" w:eastAsia="SimSun" w:hAnsi="Times New Roman"/>
                <w:color w:val="000000"/>
                <w:sz w:val="26"/>
                <w:szCs w:val="26"/>
                <w:lang w:val="en-GB" w:eastAsia="zh-CN"/>
              </w:rPr>
            </w:pPr>
            <w:r w:rsidRPr="00C56025">
              <w:rPr>
                <w:rFonts w:ascii="Times New Roman" w:hAnsi="Times New Roman"/>
                <w:sz w:val="26"/>
                <w:szCs w:val="26"/>
              </w:rPr>
              <w:t>The provision in section 385 of the Companies Act relating to the certificate of shareholding should be retained for foreign entities.</w:t>
            </w:r>
          </w:p>
        </w:tc>
      </w:tr>
    </w:tbl>
    <w:p w:rsidR="00B42D3F" w:rsidRDefault="00B42D3F" w:rsidP="009B63B6">
      <w:pPr>
        <w:spacing w:after="0" w:line="240" w:lineRule="auto"/>
        <w:rPr>
          <w:rFonts w:ascii="Times New Roman" w:hAnsi="Times New Roman"/>
          <w:sz w:val="26"/>
          <w:szCs w:val="26"/>
          <w:u w:val="single"/>
        </w:rPr>
      </w:pPr>
    </w:p>
    <w:p w:rsidR="00E316E0" w:rsidRPr="009B63B6" w:rsidRDefault="00E316E0" w:rsidP="009B63B6">
      <w:pPr>
        <w:spacing w:after="0" w:line="240" w:lineRule="auto"/>
        <w:rPr>
          <w:rFonts w:ascii="Times New Roman" w:hAnsi="Times New Roman"/>
          <w:sz w:val="26"/>
          <w:szCs w:val="26"/>
          <w:u w:val="single"/>
          <w:lang w:val="en-US"/>
        </w:rPr>
      </w:pPr>
      <w:r w:rsidRPr="002004B4">
        <w:rPr>
          <w:rFonts w:ascii="Times New Roman" w:hAnsi="Times New Roman"/>
          <w:sz w:val="26"/>
          <w:szCs w:val="26"/>
          <w:u w:val="single"/>
        </w:rPr>
        <w:t>Summary of Feedback Received</w:t>
      </w:r>
    </w:p>
    <w:p w:rsidR="00E316E0" w:rsidRPr="00433F7A" w:rsidRDefault="00E316E0" w:rsidP="00E316E0">
      <w:pPr>
        <w:spacing w:after="0" w:line="240" w:lineRule="auto"/>
        <w:jc w:val="both"/>
        <w:rPr>
          <w:rFonts w:ascii="Times New Roman" w:hAnsi="Times New Roman"/>
          <w:sz w:val="26"/>
          <w:szCs w:val="26"/>
        </w:rPr>
      </w:pPr>
    </w:p>
    <w:p w:rsidR="00B75B2A" w:rsidRPr="00B75B2A" w:rsidRDefault="00E316E0" w:rsidP="00B75B2A">
      <w:pPr>
        <w:pStyle w:val="ListParagraph"/>
        <w:numPr>
          <w:ilvl w:val="0"/>
          <w:numId w:val="6"/>
        </w:numPr>
        <w:spacing w:after="0" w:line="240" w:lineRule="auto"/>
        <w:ind w:left="709" w:hanging="709"/>
        <w:jc w:val="both"/>
        <w:rPr>
          <w:rFonts w:ascii="Times New Roman" w:hAnsi="Times New Roman"/>
          <w:sz w:val="26"/>
          <w:szCs w:val="26"/>
        </w:rPr>
      </w:pPr>
      <w:r w:rsidRPr="00B75B2A">
        <w:rPr>
          <w:rFonts w:ascii="Times New Roman" w:hAnsi="Times New Roman"/>
          <w:sz w:val="26"/>
          <w:szCs w:val="26"/>
        </w:rPr>
        <w:t>All respondents agreed with this recommendation.</w:t>
      </w:r>
      <w:r w:rsidR="00B75B2A" w:rsidRPr="00B75B2A">
        <w:rPr>
          <w:rFonts w:ascii="Times New Roman" w:hAnsi="Times New Roman"/>
          <w:sz w:val="26"/>
          <w:szCs w:val="26"/>
        </w:rPr>
        <w:br w:type="page"/>
      </w:r>
    </w:p>
    <w:p w:rsidR="00E316E0" w:rsidRPr="00B75B2A" w:rsidRDefault="00CC588F" w:rsidP="00B75B2A">
      <w:pPr>
        <w:pStyle w:val="ListParagraph"/>
        <w:spacing w:after="0" w:line="240" w:lineRule="auto"/>
        <w:ind w:left="0"/>
        <w:jc w:val="both"/>
        <w:rPr>
          <w:rFonts w:ascii="Times New Roman" w:hAnsi="Times New Roman"/>
          <w:sz w:val="26"/>
          <w:szCs w:val="26"/>
        </w:rPr>
      </w:pPr>
      <w:r>
        <w:rPr>
          <w:rFonts w:ascii="Times New Roman" w:hAnsi="Times New Roman"/>
          <w:sz w:val="26"/>
          <w:szCs w:val="26"/>
          <w:u w:val="single"/>
        </w:rPr>
        <w:lastRenderedPageBreak/>
        <w:t>Our</w:t>
      </w:r>
      <w:r w:rsidR="00E316E0" w:rsidRPr="00B75B2A">
        <w:rPr>
          <w:rFonts w:ascii="Times New Roman" w:hAnsi="Times New Roman"/>
          <w:sz w:val="26"/>
          <w:szCs w:val="26"/>
          <w:u w:val="single"/>
        </w:rPr>
        <w:t xml:space="preserve"> Response</w:t>
      </w:r>
    </w:p>
    <w:p w:rsidR="00E316E0" w:rsidRPr="00433F7A" w:rsidRDefault="00E316E0" w:rsidP="00E316E0">
      <w:pPr>
        <w:pStyle w:val="NoSpacing"/>
        <w:jc w:val="both"/>
        <w:rPr>
          <w:rFonts w:ascii="Times New Roman" w:hAnsi="Times New Roman"/>
          <w:sz w:val="26"/>
          <w:szCs w:val="26"/>
          <w:u w:val="single"/>
        </w:rPr>
      </w:pPr>
    </w:p>
    <w:p w:rsidR="00E316E0" w:rsidRPr="00433F7A" w:rsidRDefault="00C51915" w:rsidP="00E316E0">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E316E0" w:rsidRPr="00433F7A">
        <w:rPr>
          <w:rFonts w:ascii="Times New Roman" w:hAnsi="Times New Roman"/>
          <w:b/>
          <w:sz w:val="26"/>
          <w:szCs w:val="26"/>
        </w:rPr>
        <w:t>Recommendations 31</w:t>
      </w:r>
      <w:r w:rsidR="00E316E0" w:rsidRPr="00433F7A">
        <w:rPr>
          <w:rFonts w:ascii="Times New Roman" w:hAnsi="Times New Roman"/>
          <w:sz w:val="26"/>
          <w:szCs w:val="26"/>
        </w:rPr>
        <w:t xml:space="preserve">. </w:t>
      </w:r>
      <w:r w:rsidR="00CC588F">
        <w:rPr>
          <w:rFonts w:ascii="Times New Roman" w:hAnsi="Times New Roman"/>
          <w:sz w:val="26"/>
          <w:szCs w:val="26"/>
        </w:rPr>
        <w:t>We</w:t>
      </w:r>
      <w:r w:rsidR="002D68E0">
        <w:rPr>
          <w:rFonts w:ascii="Times New Roman" w:hAnsi="Times New Roman"/>
          <w:sz w:val="26"/>
          <w:szCs w:val="26"/>
        </w:rPr>
        <w:t xml:space="preserve"> agree that t</w:t>
      </w:r>
      <w:r w:rsidR="00E316E0" w:rsidRPr="00433F7A">
        <w:rPr>
          <w:rFonts w:ascii="Times New Roman" w:hAnsi="Times New Roman"/>
          <w:sz w:val="26"/>
          <w:szCs w:val="26"/>
        </w:rPr>
        <w:t>he provisions relating to certificate of shareholding remain relevant for situations where a branch register is maintained.</w:t>
      </w:r>
    </w:p>
    <w:p w:rsidR="00B42D3F" w:rsidRPr="00C1256F" w:rsidRDefault="00B42D3F">
      <w:pPr>
        <w:spacing w:after="0" w:line="240" w:lineRule="auto"/>
        <w:rPr>
          <w:rFonts w:ascii="Times New Roman" w:hAnsi="Times New Roman"/>
          <w:sz w:val="26"/>
          <w:szCs w:val="26"/>
        </w:rPr>
      </w:pPr>
    </w:p>
    <w:p w:rsidR="00B75B2A" w:rsidRPr="00C1256F" w:rsidRDefault="00B75B2A">
      <w:pPr>
        <w:spacing w:after="0" w:line="240" w:lineRule="auto"/>
        <w:rPr>
          <w:rFonts w:ascii="Times New Roman" w:hAnsi="Times New Roman"/>
          <w:sz w:val="26"/>
          <w:szCs w:val="26"/>
        </w:rPr>
      </w:pPr>
    </w:p>
    <w:p w:rsidR="00244B9D" w:rsidRPr="00126682" w:rsidRDefault="00A70AB7" w:rsidP="00B42D3F">
      <w:pPr>
        <w:spacing w:after="0" w:line="240" w:lineRule="auto"/>
        <w:ind w:left="709" w:hanging="709"/>
        <w:jc w:val="both"/>
        <w:rPr>
          <w:rFonts w:ascii="Times New Roman" w:hAnsi="Times New Roman"/>
          <w:b/>
          <w:caps/>
          <w:sz w:val="26"/>
          <w:szCs w:val="26"/>
        </w:rPr>
      </w:pPr>
      <w:r>
        <w:rPr>
          <w:rFonts w:ascii="Times New Roman" w:hAnsi="Times New Roman"/>
          <w:b/>
          <w:sz w:val="26"/>
          <w:szCs w:val="26"/>
        </w:rPr>
        <w:t>X</w:t>
      </w:r>
      <w:r w:rsidR="00244B9D" w:rsidRPr="002C7EEA">
        <w:rPr>
          <w:rFonts w:ascii="Times New Roman" w:hAnsi="Times New Roman"/>
          <w:b/>
          <w:sz w:val="26"/>
          <w:szCs w:val="26"/>
        </w:rPr>
        <w:t>.</w:t>
      </w:r>
      <w:r w:rsidR="00244B9D" w:rsidRPr="002C7EEA">
        <w:rPr>
          <w:rFonts w:ascii="Times New Roman" w:hAnsi="Times New Roman"/>
          <w:b/>
          <w:sz w:val="26"/>
          <w:szCs w:val="26"/>
        </w:rPr>
        <w:tab/>
      </w:r>
      <w:r w:rsidR="00244B9D" w:rsidRPr="00126682">
        <w:rPr>
          <w:rFonts w:ascii="Times New Roman" w:hAnsi="Times New Roman"/>
          <w:b/>
          <w:caps/>
          <w:sz w:val="26"/>
          <w:szCs w:val="26"/>
        </w:rPr>
        <w:t>general accountability a</w:t>
      </w:r>
      <w:r w:rsidR="00244B9D">
        <w:rPr>
          <w:rFonts w:ascii="Times New Roman" w:hAnsi="Times New Roman"/>
          <w:b/>
          <w:caps/>
          <w:sz w:val="26"/>
          <w:szCs w:val="26"/>
        </w:rPr>
        <w:t>nd personal liability of agents</w:t>
      </w:r>
    </w:p>
    <w:p w:rsidR="009663A8"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32</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9663A8" w:rsidRDefault="009663A8" w:rsidP="009663A8">
            <w:pPr>
              <w:pStyle w:val="NoSpacing"/>
              <w:jc w:val="both"/>
              <w:rPr>
                <w:rFonts w:ascii="Times New Roman" w:hAnsi="Times New Roman"/>
                <w:sz w:val="26"/>
                <w:szCs w:val="26"/>
              </w:rPr>
            </w:pPr>
            <w:r w:rsidRPr="00C56025">
              <w:rPr>
                <w:rFonts w:ascii="Times New Roman" w:hAnsi="Times New Roman"/>
                <w:sz w:val="26"/>
                <w:szCs w:val="26"/>
              </w:rPr>
              <w:t>Agents should be responsible for acts to be performed by the foreign entity and be personally liable for all penalties imposed on the foreign entity for breaches of the Proposed Act, unless the agents satisfy the courts otherwise.</w:t>
            </w:r>
          </w:p>
        </w:tc>
      </w:tr>
    </w:tbl>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agreed with this recommendation.</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9663A8" w:rsidRPr="002004B4">
        <w:rPr>
          <w:rFonts w:ascii="Times New Roman" w:hAnsi="Times New Roman"/>
          <w:sz w:val="26"/>
          <w:szCs w:val="26"/>
          <w:u w:val="single"/>
        </w:rPr>
        <w:t xml:space="preserve"> Response</w:t>
      </w:r>
    </w:p>
    <w:p w:rsidR="009663A8" w:rsidRPr="002004B4" w:rsidRDefault="009663A8" w:rsidP="009663A8">
      <w:pPr>
        <w:pStyle w:val="NoSpacing"/>
        <w:jc w:val="both"/>
        <w:rPr>
          <w:rFonts w:ascii="Times New Roman" w:hAnsi="Times New Roman"/>
          <w:sz w:val="26"/>
          <w:szCs w:val="26"/>
          <w:u w:val="single"/>
        </w:rPr>
      </w:pPr>
    </w:p>
    <w:p w:rsidR="009663A8" w:rsidRPr="009663A8" w:rsidRDefault="00C51915"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9663A8" w:rsidRPr="009663A8">
        <w:rPr>
          <w:rFonts w:ascii="Times New Roman" w:hAnsi="Times New Roman"/>
          <w:b/>
          <w:sz w:val="26"/>
          <w:szCs w:val="26"/>
        </w:rPr>
        <w:t xml:space="preserve">Recommendation </w:t>
      </w:r>
      <w:r w:rsidR="00A25C2E">
        <w:rPr>
          <w:rFonts w:ascii="Times New Roman" w:hAnsi="Times New Roman"/>
          <w:b/>
          <w:sz w:val="26"/>
          <w:szCs w:val="26"/>
        </w:rPr>
        <w:t>32</w:t>
      </w:r>
      <w:r w:rsidR="00A80AA5">
        <w:rPr>
          <w:rFonts w:ascii="Times New Roman" w:hAnsi="Times New Roman"/>
          <w:sz w:val="26"/>
          <w:szCs w:val="26"/>
        </w:rPr>
        <w:t xml:space="preserve"> as this will ensure accountability</w:t>
      </w:r>
      <w:r w:rsidR="00B24ED2">
        <w:rPr>
          <w:rFonts w:ascii="Times New Roman" w:hAnsi="Times New Roman"/>
          <w:sz w:val="26"/>
          <w:szCs w:val="26"/>
        </w:rPr>
        <w:t xml:space="preserve"> of agents</w:t>
      </w:r>
      <w:r w:rsidR="00A70AB7">
        <w:rPr>
          <w:rFonts w:ascii="Times New Roman" w:hAnsi="Times New Roman"/>
          <w:sz w:val="26"/>
          <w:szCs w:val="26"/>
        </w:rPr>
        <w:t>.</w:t>
      </w:r>
    </w:p>
    <w:p w:rsidR="009663A8"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33</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9663A8" w:rsidRDefault="009663A8" w:rsidP="009663A8">
            <w:pPr>
              <w:pStyle w:val="NoSpacing"/>
              <w:jc w:val="both"/>
              <w:rPr>
                <w:rFonts w:ascii="Times New Roman" w:hAnsi="Times New Roman"/>
                <w:sz w:val="26"/>
                <w:szCs w:val="26"/>
              </w:rPr>
            </w:pPr>
            <w:r w:rsidRPr="00C56025">
              <w:rPr>
                <w:rFonts w:ascii="Times New Roman" w:hAnsi="Times New Roman"/>
                <w:sz w:val="26"/>
                <w:szCs w:val="26"/>
              </w:rPr>
              <w:t>The designation “agent” should be changed to “authorised representative” in the Proposed Act to reflect the accountability and responsibility expected of the person.</w:t>
            </w:r>
          </w:p>
        </w:tc>
      </w:tr>
    </w:tbl>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A70AB7"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One respondent</w:t>
      </w:r>
      <w:r w:rsidR="009663A8" w:rsidRPr="00650A6A">
        <w:rPr>
          <w:rFonts w:ascii="Times New Roman" w:hAnsi="Times New Roman"/>
          <w:sz w:val="26"/>
          <w:szCs w:val="26"/>
        </w:rPr>
        <w:t xml:space="preserve"> </w:t>
      </w:r>
      <w:r w:rsidR="009663A8">
        <w:rPr>
          <w:rFonts w:ascii="Times New Roman" w:hAnsi="Times New Roman"/>
          <w:sz w:val="26"/>
          <w:szCs w:val="26"/>
        </w:rPr>
        <w:t>agreed with this re</w:t>
      </w:r>
      <w:r>
        <w:rPr>
          <w:rFonts w:ascii="Times New Roman" w:hAnsi="Times New Roman"/>
          <w:sz w:val="26"/>
          <w:szCs w:val="26"/>
        </w:rPr>
        <w:t xml:space="preserve">commendation. </w:t>
      </w:r>
      <w:r w:rsidR="00601F39">
        <w:rPr>
          <w:rFonts w:ascii="Times New Roman" w:hAnsi="Times New Roman"/>
          <w:sz w:val="26"/>
          <w:szCs w:val="26"/>
        </w:rPr>
        <w:t xml:space="preserve">One </w:t>
      </w:r>
      <w:r w:rsidR="0003505F">
        <w:rPr>
          <w:rFonts w:ascii="Times New Roman" w:hAnsi="Times New Roman"/>
          <w:sz w:val="26"/>
          <w:szCs w:val="26"/>
        </w:rPr>
        <w:t xml:space="preserve">other </w:t>
      </w:r>
      <w:r>
        <w:rPr>
          <w:rFonts w:ascii="Times New Roman" w:hAnsi="Times New Roman"/>
          <w:sz w:val="26"/>
          <w:szCs w:val="26"/>
        </w:rPr>
        <w:t xml:space="preserve">respondent suggested </w:t>
      </w:r>
      <w:r w:rsidR="00601F39">
        <w:rPr>
          <w:rFonts w:ascii="Times New Roman" w:hAnsi="Times New Roman"/>
          <w:sz w:val="26"/>
          <w:szCs w:val="26"/>
        </w:rPr>
        <w:t>using</w:t>
      </w:r>
      <w:r>
        <w:rPr>
          <w:rFonts w:ascii="Times New Roman" w:hAnsi="Times New Roman"/>
          <w:sz w:val="26"/>
          <w:szCs w:val="26"/>
        </w:rPr>
        <w:t xml:space="preserve"> ‘branch agent’ instead.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9663A8" w:rsidRPr="002004B4">
        <w:rPr>
          <w:rFonts w:ascii="Times New Roman" w:hAnsi="Times New Roman"/>
          <w:sz w:val="26"/>
          <w:szCs w:val="26"/>
          <w:u w:val="single"/>
        </w:rPr>
        <w:t>Response</w:t>
      </w:r>
    </w:p>
    <w:p w:rsidR="009663A8" w:rsidRPr="002004B4" w:rsidRDefault="009663A8" w:rsidP="009663A8">
      <w:pPr>
        <w:pStyle w:val="NoSpacing"/>
        <w:jc w:val="both"/>
        <w:rPr>
          <w:rFonts w:ascii="Times New Roman" w:hAnsi="Times New Roman"/>
          <w:sz w:val="26"/>
          <w:szCs w:val="26"/>
          <w:u w:val="single"/>
        </w:rPr>
      </w:pPr>
    </w:p>
    <w:p w:rsidR="009663A8" w:rsidRPr="009663A8" w:rsidRDefault="00C51915"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9663A8" w:rsidRPr="009663A8">
        <w:rPr>
          <w:rFonts w:ascii="Times New Roman" w:hAnsi="Times New Roman"/>
          <w:b/>
          <w:sz w:val="26"/>
          <w:szCs w:val="26"/>
        </w:rPr>
        <w:t xml:space="preserve">Recommendation </w:t>
      </w:r>
      <w:r w:rsidR="00A25C2E">
        <w:rPr>
          <w:rFonts w:ascii="Times New Roman" w:hAnsi="Times New Roman"/>
          <w:b/>
          <w:sz w:val="26"/>
          <w:szCs w:val="26"/>
        </w:rPr>
        <w:t>33</w:t>
      </w:r>
      <w:r w:rsidR="00A70AB7">
        <w:rPr>
          <w:rFonts w:ascii="Times New Roman" w:hAnsi="Times New Roman"/>
          <w:sz w:val="26"/>
          <w:szCs w:val="26"/>
        </w:rPr>
        <w:t xml:space="preserve">. </w:t>
      </w:r>
      <w:r w:rsidR="00CC588F">
        <w:rPr>
          <w:rFonts w:ascii="Times New Roman" w:hAnsi="Times New Roman"/>
          <w:sz w:val="26"/>
          <w:szCs w:val="26"/>
        </w:rPr>
        <w:t>We</w:t>
      </w:r>
      <w:r w:rsidR="00601F39">
        <w:rPr>
          <w:rFonts w:ascii="Times New Roman" w:hAnsi="Times New Roman"/>
          <w:sz w:val="26"/>
          <w:szCs w:val="26"/>
        </w:rPr>
        <w:t xml:space="preserve"> agree that t</w:t>
      </w:r>
      <w:r w:rsidR="00A70AB7">
        <w:rPr>
          <w:rFonts w:ascii="Times New Roman" w:hAnsi="Times New Roman"/>
          <w:sz w:val="26"/>
          <w:szCs w:val="26"/>
        </w:rPr>
        <w:t>he use of the term ‘</w:t>
      </w:r>
      <w:r w:rsidR="002B705A">
        <w:rPr>
          <w:rFonts w:ascii="Times New Roman" w:hAnsi="Times New Roman"/>
          <w:sz w:val="26"/>
          <w:szCs w:val="26"/>
        </w:rPr>
        <w:t xml:space="preserve">authorised </w:t>
      </w:r>
      <w:r w:rsidR="00A70AB7">
        <w:rPr>
          <w:rFonts w:ascii="Times New Roman" w:hAnsi="Times New Roman"/>
          <w:sz w:val="26"/>
          <w:szCs w:val="26"/>
        </w:rPr>
        <w:t>representative’ instead of ‘agent’ better reflects the accountabili</w:t>
      </w:r>
      <w:r w:rsidR="00656E22">
        <w:rPr>
          <w:rFonts w:ascii="Times New Roman" w:hAnsi="Times New Roman"/>
          <w:sz w:val="26"/>
          <w:szCs w:val="26"/>
        </w:rPr>
        <w:t>ty and responsibility expected.</w:t>
      </w:r>
    </w:p>
    <w:p w:rsidR="009663A8" w:rsidRDefault="009663A8" w:rsidP="009663A8">
      <w:pPr>
        <w:pStyle w:val="ListParagraph"/>
        <w:spacing w:after="0" w:line="240" w:lineRule="auto"/>
        <w:ind w:left="0"/>
        <w:jc w:val="both"/>
        <w:rPr>
          <w:rFonts w:ascii="Times New Roman" w:hAnsi="Times New Roman"/>
          <w:sz w:val="26"/>
          <w:szCs w:val="26"/>
        </w:rPr>
      </w:pPr>
    </w:p>
    <w:p w:rsidR="00601F39" w:rsidRDefault="00601F39" w:rsidP="009663A8">
      <w:pPr>
        <w:pStyle w:val="ListParagraph"/>
        <w:spacing w:after="0" w:line="240" w:lineRule="auto"/>
        <w:ind w:left="0"/>
        <w:jc w:val="both"/>
        <w:rPr>
          <w:rFonts w:ascii="Times New Roman" w:hAnsi="Times New Roman"/>
          <w:sz w:val="26"/>
          <w:szCs w:val="26"/>
        </w:rPr>
      </w:pPr>
    </w:p>
    <w:p w:rsidR="00B75B2A" w:rsidRDefault="00B75B2A">
      <w:pPr>
        <w:spacing w:after="0" w:line="240" w:lineRule="auto"/>
        <w:rPr>
          <w:rFonts w:ascii="Times New Roman" w:hAnsi="Times New Roman"/>
          <w:b/>
          <w:sz w:val="26"/>
          <w:szCs w:val="26"/>
        </w:rPr>
      </w:pPr>
      <w:r>
        <w:rPr>
          <w:rFonts w:ascii="Times New Roman" w:hAnsi="Times New Roman"/>
          <w:b/>
          <w:sz w:val="26"/>
          <w:szCs w:val="26"/>
        </w:rPr>
        <w:br w:type="page"/>
      </w:r>
    </w:p>
    <w:p w:rsidR="00244B9D" w:rsidRDefault="00A70AB7" w:rsidP="00F331DB">
      <w:pPr>
        <w:pStyle w:val="ListParagraph"/>
        <w:spacing w:after="0" w:line="240" w:lineRule="auto"/>
        <w:ind w:left="709" w:hanging="709"/>
        <w:jc w:val="both"/>
        <w:rPr>
          <w:rFonts w:ascii="Times New Roman" w:hAnsi="Times New Roman"/>
          <w:sz w:val="26"/>
          <w:szCs w:val="26"/>
        </w:rPr>
      </w:pPr>
      <w:r>
        <w:rPr>
          <w:rFonts w:ascii="Times New Roman" w:hAnsi="Times New Roman"/>
          <w:b/>
          <w:sz w:val="26"/>
          <w:szCs w:val="26"/>
        </w:rPr>
        <w:lastRenderedPageBreak/>
        <w:t>X</w:t>
      </w:r>
      <w:r w:rsidR="00244B9D">
        <w:rPr>
          <w:rFonts w:ascii="Times New Roman" w:hAnsi="Times New Roman"/>
          <w:b/>
          <w:sz w:val="26"/>
          <w:szCs w:val="26"/>
        </w:rPr>
        <w:t>I</w:t>
      </w:r>
      <w:r w:rsidR="00244B9D" w:rsidRPr="002C7EEA">
        <w:rPr>
          <w:rFonts w:ascii="Times New Roman" w:hAnsi="Times New Roman"/>
          <w:b/>
          <w:sz w:val="26"/>
          <w:szCs w:val="26"/>
        </w:rPr>
        <w:t>.</w:t>
      </w:r>
      <w:r w:rsidR="00244B9D" w:rsidRPr="002C7EEA">
        <w:rPr>
          <w:rFonts w:ascii="Times New Roman" w:hAnsi="Times New Roman"/>
          <w:b/>
          <w:sz w:val="26"/>
          <w:szCs w:val="26"/>
        </w:rPr>
        <w:tab/>
      </w:r>
      <w:r w:rsidR="00244B9D" w:rsidRPr="00126682">
        <w:rPr>
          <w:rFonts w:ascii="Times New Roman" w:hAnsi="Times New Roman"/>
          <w:b/>
          <w:caps/>
          <w:sz w:val="26"/>
          <w:szCs w:val="26"/>
        </w:rPr>
        <w:t>removing requirement to display names and place of or</w:t>
      </w:r>
      <w:r w:rsidR="00A6224B">
        <w:rPr>
          <w:rFonts w:ascii="Times New Roman" w:hAnsi="Times New Roman"/>
          <w:b/>
          <w:caps/>
          <w:sz w:val="26"/>
          <w:szCs w:val="26"/>
        </w:rPr>
        <w:t>I</w:t>
      </w:r>
      <w:r w:rsidR="00244B9D" w:rsidRPr="00126682">
        <w:rPr>
          <w:rFonts w:ascii="Times New Roman" w:hAnsi="Times New Roman"/>
          <w:b/>
          <w:caps/>
          <w:sz w:val="26"/>
          <w:szCs w:val="26"/>
        </w:rPr>
        <w:t>gin outside registered off</w:t>
      </w:r>
      <w:r w:rsidR="00244B9D">
        <w:rPr>
          <w:rFonts w:ascii="Times New Roman" w:hAnsi="Times New Roman"/>
          <w:b/>
          <w:caps/>
          <w:sz w:val="26"/>
          <w:szCs w:val="26"/>
        </w:rPr>
        <w:t>ice and every place of business</w:t>
      </w:r>
    </w:p>
    <w:p w:rsidR="009663A8"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34</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9663A8" w:rsidRDefault="009663A8" w:rsidP="009663A8">
            <w:pPr>
              <w:pStyle w:val="NoSpacing"/>
              <w:jc w:val="both"/>
              <w:rPr>
                <w:rFonts w:ascii="Times New Roman" w:hAnsi="Times New Roman"/>
                <w:sz w:val="26"/>
                <w:szCs w:val="26"/>
              </w:rPr>
            </w:pPr>
            <w:r w:rsidRPr="00C56025">
              <w:rPr>
                <w:rFonts w:ascii="Times New Roman" w:hAnsi="Times New Roman"/>
                <w:sz w:val="26"/>
                <w:szCs w:val="26"/>
              </w:rPr>
              <w:t>There should be no need for a foreign entity to display the name and place of origin outside its registered office and every place of business.</w:t>
            </w:r>
          </w:p>
        </w:tc>
      </w:tr>
    </w:tbl>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agreed with this recommendation.</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9663A8" w:rsidRPr="002004B4">
        <w:rPr>
          <w:rFonts w:ascii="Times New Roman" w:hAnsi="Times New Roman"/>
          <w:sz w:val="26"/>
          <w:szCs w:val="26"/>
          <w:u w:val="single"/>
        </w:rPr>
        <w:t>Response</w:t>
      </w:r>
    </w:p>
    <w:p w:rsidR="009663A8" w:rsidRPr="002004B4" w:rsidRDefault="009663A8" w:rsidP="009663A8">
      <w:pPr>
        <w:pStyle w:val="NoSpacing"/>
        <w:jc w:val="both"/>
        <w:rPr>
          <w:rFonts w:ascii="Times New Roman" w:hAnsi="Times New Roman"/>
          <w:sz w:val="26"/>
          <w:szCs w:val="26"/>
          <w:u w:val="single"/>
        </w:rPr>
      </w:pPr>
    </w:p>
    <w:p w:rsidR="009663A8" w:rsidRPr="009663A8" w:rsidRDefault="00C51915"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9663A8" w:rsidRPr="009663A8">
        <w:rPr>
          <w:rFonts w:ascii="Times New Roman" w:hAnsi="Times New Roman"/>
          <w:b/>
          <w:sz w:val="26"/>
          <w:szCs w:val="26"/>
        </w:rPr>
        <w:t xml:space="preserve">Recommendation </w:t>
      </w:r>
      <w:r w:rsidR="00A25C2E">
        <w:rPr>
          <w:rFonts w:ascii="Times New Roman" w:hAnsi="Times New Roman"/>
          <w:b/>
          <w:sz w:val="26"/>
          <w:szCs w:val="26"/>
        </w:rPr>
        <w:t>34</w:t>
      </w:r>
      <w:r w:rsidR="009663A8" w:rsidRPr="009663A8">
        <w:rPr>
          <w:rFonts w:ascii="Times New Roman" w:hAnsi="Times New Roman"/>
          <w:sz w:val="26"/>
          <w:szCs w:val="26"/>
        </w:rPr>
        <w:t xml:space="preserve"> </w:t>
      </w:r>
      <w:r w:rsidR="009F0BF0">
        <w:rPr>
          <w:rFonts w:ascii="Times New Roman" w:hAnsi="Times New Roman"/>
          <w:sz w:val="26"/>
          <w:szCs w:val="26"/>
        </w:rPr>
        <w:t>as t</w:t>
      </w:r>
      <w:r w:rsidR="00466E4C">
        <w:rPr>
          <w:rFonts w:ascii="Times New Roman" w:hAnsi="Times New Roman"/>
          <w:sz w:val="26"/>
          <w:szCs w:val="26"/>
        </w:rPr>
        <w:t xml:space="preserve">his </w:t>
      </w:r>
      <w:r w:rsidR="009F0BF0">
        <w:rPr>
          <w:rFonts w:ascii="Times New Roman" w:hAnsi="Times New Roman"/>
          <w:sz w:val="26"/>
          <w:szCs w:val="26"/>
        </w:rPr>
        <w:t>will align the requirement</w:t>
      </w:r>
      <w:r w:rsidR="00466E4C">
        <w:rPr>
          <w:rFonts w:ascii="Times New Roman" w:hAnsi="Times New Roman"/>
          <w:sz w:val="26"/>
          <w:szCs w:val="26"/>
        </w:rPr>
        <w:t xml:space="preserve"> for foreign companies with that for local companies.</w:t>
      </w:r>
    </w:p>
    <w:p w:rsidR="009663A8" w:rsidRDefault="009663A8" w:rsidP="009663A8">
      <w:pPr>
        <w:pStyle w:val="ListParagraph"/>
        <w:spacing w:after="0" w:line="240" w:lineRule="auto"/>
        <w:ind w:left="0"/>
        <w:jc w:val="both"/>
        <w:rPr>
          <w:rFonts w:ascii="Times New Roman" w:hAnsi="Times New Roman"/>
          <w:sz w:val="26"/>
          <w:szCs w:val="26"/>
        </w:rPr>
      </w:pPr>
    </w:p>
    <w:p w:rsidR="00B42D3F" w:rsidRDefault="00B42D3F" w:rsidP="009663A8">
      <w:pPr>
        <w:pStyle w:val="ListParagraph"/>
        <w:spacing w:after="0" w:line="240" w:lineRule="auto"/>
        <w:ind w:left="0"/>
        <w:jc w:val="both"/>
        <w:rPr>
          <w:rFonts w:ascii="Times New Roman" w:hAnsi="Times New Roman"/>
          <w:sz w:val="26"/>
          <w:szCs w:val="26"/>
        </w:rPr>
      </w:pPr>
    </w:p>
    <w:p w:rsidR="00244B9D" w:rsidRPr="00126682" w:rsidRDefault="00A70AB7" w:rsidP="00F331DB">
      <w:pPr>
        <w:spacing w:after="0" w:line="240" w:lineRule="auto"/>
        <w:ind w:left="709" w:hanging="709"/>
        <w:jc w:val="both"/>
        <w:rPr>
          <w:rFonts w:ascii="Times New Roman" w:hAnsi="Times New Roman"/>
          <w:b/>
          <w:caps/>
          <w:sz w:val="26"/>
          <w:szCs w:val="26"/>
        </w:rPr>
      </w:pPr>
      <w:r>
        <w:rPr>
          <w:rFonts w:ascii="Times New Roman" w:hAnsi="Times New Roman"/>
          <w:b/>
          <w:sz w:val="26"/>
          <w:szCs w:val="26"/>
        </w:rPr>
        <w:t>XI</w:t>
      </w:r>
      <w:r w:rsidR="00244B9D">
        <w:rPr>
          <w:rFonts w:ascii="Times New Roman" w:hAnsi="Times New Roman"/>
          <w:b/>
          <w:sz w:val="26"/>
          <w:szCs w:val="26"/>
        </w:rPr>
        <w:t>I</w:t>
      </w:r>
      <w:r w:rsidR="00244B9D" w:rsidRPr="002C7EEA">
        <w:rPr>
          <w:rFonts w:ascii="Times New Roman" w:hAnsi="Times New Roman"/>
          <w:b/>
          <w:sz w:val="26"/>
          <w:szCs w:val="26"/>
        </w:rPr>
        <w:t>.</w:t>
      </w:r>
      <w:r w:rsidR="00244B9D" w:rsidRPr="002C7EEA">
        <w:rPr>
          <w:rFonts w:ascii="Times New Roman" w:hAnsi="Times New Roman"/>
          <w:b/>
          <w:sz w:val="26"/>
          <w:szCs w:val="26"/>
        </w:rPr>
        <w:tab/>
      </w:r>
      <w:r w:rsidR="00244B9D" w:rsidRPr="00126682">
        <w:rPr>
          <w:rFonts w:ascii="Times New Roman" w:hAnsi="Times New Roman"/>
          <w:b/>
          <w:caps/>
          <w:sz w:val="26"/>
          <w:szCs w:val="26"/>
        </w:rPr>
        <w:t xml:space="preserve">requiring a foreign </w:t>
      </w:r>
      <w:r w:rsidR="00833E75">
        <w:rPr>
          <w:rFonts w:ascii="Times New Roman" w:hAnsi="Times New Roman"/>
          <w:b/>
          <w:caps/>
          <w:sz w:val="26"/>
          <w:szCs w:val="26"/>
        </w:rPr>
        <w:t>company</w:t>
      </w:r>
      <w:r w:rsidR="00244B9D" w:rsidRPr="00126682">
        <w:rPr>
          <w:rFonts w:ascii="Times New Roman" w:hAnsi="Times New Roman"/>
          <w:b/>
          <w:caps/>
          <w:sz w:val="26"/>
          <w:szCs w:val="26"/>
        </w:rPr>
        <w:t xml:space="preserve"> to include r</w:t>
      </w:r>
      <w:r w:rsidR="00244B9D">
        <w:rPr>
          <w:rFonts w:ascii="Times New Roman" w:hAnsi="Times New Roman"/>
          <w:b/>
          <w:caps/>
          <w:sz w:val="26"/>
          <w:szCs w:val="26"/>
        </w:rPr>
        <w:t>egistration number in documents</w:t>
      </w:r>
    </w:p>
    <w:p w:rsidR="009663A8"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35</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9663A8" w:rsidRDefault="009663A8" w:rsidP="009663A8">
            <w:pPr>
              <w:pStyle w:val="NoSpacing"/>
              <w:jc w:val="both"/>
              <w:rPr>
                <w:rFonts w:ascii="Times New Roman" w:hAnsi="Times New Roman"/>
                <w:sz w:val="26"/>
                <w:szCs w:val="26"/>
              </w:rPr>
            </w:pPr>
            <w:r w:rsidRPr="00C56025">
              <w:rPr>
                <w:rFonts w:ascii="Times New Roman" w:hAnsi="Times New Roman"/>
                <w:sz w:val="26"/>
                <w:szCs w:val="26"/>
              </w:rPr>
              <w:t>A foreign entity should be required to state its Unique Entity Number (namely the ACRA registration number) in its documents.</w:t>
            </w:r>
          </w:p>
        </w:tc>
      </w:tr>
    </w:tbl>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8A69EA"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 xml:space="preserve">All </w:t>
      </w:r>
      <w:r w:rsidR="00466E4C">
        <w:rPr>
          <w:rFonts w:ascii="Times New Roman" w:hAnsi="Times New Roman"/>
          <w:sz w:val="26"/>
          <w:szCs w:val="26"/>
        </w:rPr>
        <w:t xml:space="preserve">respondents agreed with this recommendation. </w:t>
      </w:r>
      <w:r>
        <w:rPr>
          <w:rFonts w:ascii="Times New Roman" w:hAnsi="Times New Roman"/>
          <w:sz w:val="26"/>
          <w:szCs w:val="26"/>
        </w:rPr>
        <w:t>One respondent suggested</w:t>
      </w:r>
      <w:r w:rsidR="00466E4C">
        <w:rPr>
          <w:rFonts w:ascii="Times New Roman" w:hAnsi="Times New Roman"/>
          <w:sz w:val="26"/>
          <w:szCs w:val="26"/>
        </w:rPr>
        <w:t xml:space="preserve"> that other information such as country of origin should also be included in the documents. Another </w:t>
      </w:r>
      <w:r>
        <w:rPr>
          <w:rFonts w:ascii="Times New Roman" w:hAnsi="Times New Roman"/>
          <w:sz w:val="26"/>
          <w:szCs w:val="26"/>
        </w:rPr>
        <w:t>respondent</w:t>
      </w:r>
      <w:r w:rsidR="00466E4C">
        <w:rPr>
          <w:rFonts w:ascii="Times New Roman" w:hAnsi="Times New Roman"/>
          <w:sz w:val="26"/>
          <w:szCs w:val="26"/>
        </w:rPr>
        <w:t xml:space="preserve"> </w:t>
      </w:r>
      <w:r>
        <w:rPr>
          <w:rFonts w:ascii="Times New Roman" w:hAnsi="Times New Roman"/>
          <w:sz w:val="26"/>
          <w:szCs w:val="26"/>
        </w:rPr>
        <w:t xml:space="preserve">suggested </w:t>
      </w:r>
      <w:r w:rsidR="00466E4C">
        <w:rPr>
          <w:rFonts w:ascii="Times New Roman" w:hAnsi="Times New Roman"/>
          <w:sz w:val="26"/>
          <w:szCs w:val="26"/>
        </w:rPr>
        <w:t xml:space="preserve">a 12-month transition period to allow for usage of existing stocks. </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9663A8" w:rsidRPr="002004B4">
        <w:rPr>
          <w:rFonts w:ascii="Times New Roman" w:hAnsi="Times New Roman"/>
          <w:sz w:val="26"/>
          <w:szCs w:val="26"/>
          <w:u w:val="single"/>
        </w:rPr>
        <w:t>Response</w:t>
      </w:r>
    </w:p>
    <w:p w:rsidR="009663A8" w:rsidRPr="002004B4" w:rsidRDefault="009663A8" w:rsidP="009663A8">
      <w:pPr>
        <w:pStyle w:val="NoSpacing"/>
        <w:jc w:val="both"/>
        <w:rPr>
          <w:rFonts w:ascii="Times New Roman" w:hAnsi="Times New Roman"/>
          <w:sz w:val="26"/>
          <w:szCs w:val="26"/>
          <w:u w:val="single"/>
        </w:rPr>
      </w:pPr>
    </w:p>
    <w:p w:rsidR="00466E4C" w:rsidRPr="00466E4C" w:rsidRDefault="00C51915" w:rsidP="00466E4C">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9663A8" w:rsidRPr="009663A8">
        <w:rPr>
          <w:rFonts w:ascii="Times New Roman" w:hAnsi="Times New Roman"/>
          <w:b/>
          <w:sz w:val="26"/>
          <w:szCs w:val="26"/>
        </w:rPr>
        <w:t xml:space="preserve">Recommendation </w:t>
      </w:r>
      <w:r w:rsidR="00A25C2E">
        <w:rPr>
          <w:rFonts w:ascii="Times New Roman" w:hAnsi="Times New Roman"/>
          <w:b/>
          <w:sz w:val="26"/>
          <w:szCs w:val="26"/>
        </w:rPr>
        <w:t>35</w:t>
      </w:r>
      <w:r w:rsidR="008A69EA">
        <w:rPr>
          <w:rFonts w:ascii="Times New Roman" w:hAnsi="Times New Roman"/>
          <w:b/>
          <w:sz w:val="26"/>
          <w:szCs w:val="26"/>
        </w:rPr>
        <w:t xml:space="preserve"> </w:t>
      </w:r>
      <w:r w:rsidR="008A69EA">
        <w:rPr>
          <w:rFonts w:ascii="Times New Roman" w:hAnsi="Times New Roman"/>
          <w:sz w:val="26"/>
          <w:szCs w:val="26"/>
        </w:rPr>
        <w:t>as this will align the requirement for foreign companies with that for local companies</w:t>
      </w:r>
      <w:r w:rsidR="00466E4C" w:rsidRPr="00466E4C">
        <w:rPr>
          <w:rFonts w:ascii="Times New Roman" w:hAnsi="Times New Roman"/>
          <w:sz w:val="26"/>
          <w:szCs w:val="26"/>
        </w:rPr>
        <w:t>. Other information can be obtained by conducting a search of ACRA’s register on the registered foreign company.</w:t>
      </w:r>
      <w:r w:rsidR="00466E4C">
        <w:rPr>
          <w:rFonts w:ascii="Times New Roman" w:hAnsi="Times New Roman"/>
          <w:sz w:val="26"/>
          <w:szCs w:val="26"/>
        </w:rPr>
        <w:t xml:space="preserve"> </w:t>
      </w:r>
      <w:r w:rsidR="00CC588F">
        <w:rPr>
          <w:rFonts w:ascii="Times New Roman" w:hAnsi="Times New Roman"/>
          <w:sz w:val="26"/>
          <w:szCs w:val="26"/>
        </w:rPr>
        <w:t>We</w:t>
      </w:r>
      <w:r w:rsidR="008A69EA">
        <w:rPr>
          <w:rFonts w:ascii="Times New Roman" w:hAnsi="Times New Roman"/>
          <w:sz w:val="26"/>
          <w:szCs w:val="26"/>
        </w:rPr>
        <w:t xml:space="preserve"> agree with t</w:t>
      </w:r>
      <w:r w:rsidR="00466E4C">
        <w:rPr>
          <w:rFonts w:ascii="Times New Roman" w:hAnsi="Times New Roman"/>
          <w:sz w:val="26"/>
          <w:szCs w:val="26"/>
        </w:rPr>
        <w:t xml:space="preserve">he suggestion for a transition period </w:t>
      </w:r>
      <w:r w:rsidR="008A69EA">
        <w:rPr>
          <w:rFonts w:ascii="Times New Roman" w:hAnsi="Times New Roman"/>
          <w:sz w:val="26"/>
          <w:szCs w:val="26"/>
        </w:rPr>
        <w:t xml:space="preserve">and this </w:t>
      </w:r>
      <w:r w:rsidR="00466E4C">
        <w:rPr>
          <w:rFonts w:ascii="Times New Roman" w:hAnsi="Times New Roman"/>
          <w:sz w:val="26"/>
          <w:szCs w:val="26"/>
        </w:rPr>
        <w:t xml:space="preserve">has been </w:t>
      </w:r>
      <w:r w:rsidR="008A69EA">
        <w:rPr>
          <w:rFonts w:ascii="Times New Roman" w:hAnsi="Times New Roman"/>
          <w:sz w:val="26"/>
          <w:szCs w:val="26"/>
        </w:rPr>
        <w:t xml:space="preserve">provided for </w:t>
      </w:r>
      <w:r w:rsidR="00466E4C">
        <w:rPr>
          <w:rFonts w:ascii="Times New Roman" w:hAnsi="Times New Roman"/>
          <w:sz w:val="26"/>
          <w:szCs w:val="26"/>
        </w:rPr>
        <w:t xml:space="preserve">in the draft </w:t>
      </w:r>
      <w:r w:rsidR="008A69EA">
        <w:rPr>
          <w:rFonts w:ascii="Times New Roman" w:hAnsi="Times New Roman"/>
          <w:sz w:val="26"/>
          <w:szCs w:val="26"/>
        </w:rPr>
        <w:t>Bill</w:t>
      </w:r>
      <w:r w:rsidR="00466E4C">
        <w:rPr>
          <w:rFonts w:ascii="Times New Roman" w:hAnsi="Times New Roman"/>
          <w:sz w:val="26"/>
          <w:szCs w:val="26"/>
        </w:rPr>
        <w:t>.</w:t>
      </w:r>
    </w:p>
    <w:p w:rsidR="0019280B" w:rsidRPr="00AD4447" w:rsidRDefault="0019280B">
      <w:pPr>
        <w:spacing w:after="0" w:line="240" w:lineRule="auto"/>
        <w:rPr>
          <w:rFonts w:ascii="Times New Roman" w:hAnsi="Times New Roman"/>
          <w:sz w:val="26"/>
          <w:szCs w:val="26"/>
        </w:rPr>
      </w:pPr>
    </w:p>
    <w:p w:rsidR="00B42D3F" w:rsidRPr="00AD4447" w:rsidRDefault="00B42D3F">
      <w:pPr>
        <w:spacing w:after="0" w:line="240" w:lineRule="auto"/>
        <w:rPr>
          <w:rFonts w:ascii="Times New Roman" w:hAnsi="Times New Roman"/>
          <w:sz w:val="26"/>
          <w:szCs w:val="26"/>
        </w:rPr>
      </w:pPr>
    </w:p>
    <w:p w:rsidR="00B75B2A" w:rsidRDefault="00B75B2A">
      <w:pPr>
        <w:spacing w:after="0" w:line="240" w:lineRule="auto"/>
        <w:rPr>
          <w:rFonts w:ascii="Times New Roman" w:hAnsi="Times New Roman"/>
          <w:b/>
          <w:sz w:val="26"/>
          <w:szCs w:val="26"/>
        </w:rPr>
      </w:pPr>
      <w:r>
        <w:rPr>
          <w:rFonts w:ascii="Times New Roman" w:hAnsi="Times New Roman"/>
          <w:b/>
          <w:sz w:val="26"/>
          <w:szCs w:val="26"/>
        </w:rPr>
        <w:br w:type="page"/>
      </w:r>
    </w:p>
    <w:p w:rsidR="00244B9D" w:rsidRPr="00126682" w:rsidRDefault="00244B9D" w:rsidP="00F331DB">
      <w:pPr>
        <w:spacing w:after="0" w:line="240" w:lineRule="auto"/>
        <w:ind w:left="709" w:hanging="709"/>
        <w:jc w:val="both"/>
        <w:rPr>
          <w:rFonts w:ascii="Times New Roman" w:hAnsi="Times New Roman"/>
          <w:b/>
          <w:caps/>
          <w:sz w:val="26"/>
          <w:szCs w:val="26"/>
        </w:rPr>
      </w:pPr>
      <w:r>
        <w:rPr>
          <w:rFonts w:ascii="Times New Roman" w:hAnsi="Times New Roman"/>
          <w:b/>
          <w:sz w:val="26"/>
          <w:szCs w:val="26"/>
        </w:rPr>
        <w:lastRenderedPageBreak/>
        <w:t>XI</w:t>
      </w:r>
      <w:r w:rsidR="00A70AB7">
        <w:rPr>
          <w:rFonts w:ascii="Times New Roman" w:hAnsi="Times New Roman"/>
          <w:b/>
          <w:sz w:val="26"/>
          <w:szCs w:val="26"/>
        </w:rPr>
        <w:t>II</w:t>
      </w:r>
      <w:r w:rsidRPr="002C7EEA">
        <w:rPr>
          <w:rFonts w:ascii="Times New Roman" w:hAnsi="Times New Roman"/>
          <w:b/>
          <w:sz w:val="26"/>
          <w:szCs w:val="26"/>
        </w:rPr>
        <w:t>.</w:t>
      </w:r>
      <w:r w:rsidRPr="002C7EEA">
        <w:rPr>
          <w:rFonts w:ascii="Times New Roman" w:hAnsi="Times New Roman"/>
          <w:b/>
          <w:sz w:val="26"/>
          <w:szCs w:val="26"/>
        </w:rPr>
        <w:tab/>
      </w:r>
      <w:r w:rsidRPr="00126682">
        <w:rPr>
          <w:rFonts w:ascii="Times New Roman" w:hAnsi="Times New Roman"/>
          <w:b/>
          <w:caps/>
          <w:sz w:val="26"/>
          <w:szCs w:val="26"/>
        </w:rPr>
        <w:t xml:space="preserve">service of documents on foreign </w:t>
      </w:r>
      <w:r w:rsidR="00833E75">
        <w:rPr>
          <w:rFonts w:ascii="Times New Roman" w:hAnsi="Times New Roman"/>
          <w:b/>
          <w:caps/>
          <w:sz w:val="26"/>
          <w:szCs w:val="26"/>
        </w:rPr>
        <w:t>company</w:t>
      </w:r>
      <w:r w:rsidRPr="00126682">
        <w:rPr>
          <w:rFonts w:ascii="Times New Roman" w:hAnsi="Times New Roman"/>
          <w:b/>
          <w:caps/>
          <w:sz w:val="26"/>
          <w:szCs w:val="26"/>
        </w:rPr>
        <w:t xml:space="preserve"> at registered address at place of incorporation</w:t>
      </w:r>
    </w:p>
    <w:p w:rsidR="009663A8"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36</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9663A8" w:rsidRDefault="009663A8" w:rsidP="009663A8">
            <w:pPr>
              <w:pStyle w:val="NoSpacing"/>
              <w:jc w:val="both"/>
              <w:rPr>
                <w:rFonts w:ascii="Times New Roman" w:eastAsia="SimSun" w:hAnsi="Times New Roman"/>
                <w:color w:val="000000"/>
                <w:sz w:val="26"/>
                <w:szCs w:val="26"/>
                <w:lang w:val="en-GB" w:eastAsia="zh-CN"/>
              </w:rPr>
            </w:pPr>
            <w:r w:rsidRPr="00C56025">
              <w:rPr>
                <w:rFonts w:ascii="Times New Roman" w:hAnsi="Times New Roman"/>
                <w:sz w:val="26"/>
                <w:szCs w:val="26"/>
              </w:rPr>
              <w:t>The existing provision which allows the service of a document on a foreign company at its registered address at the place of its incorporation, in a case of a foreign company which has ceased to maintain a place of business in Singapore under section 376(c) of the Companies Act should be retained for foreign entities.</w:t>
            </w:r>
          </w:p>
        </w:tc>
      </w:tr>
    </w:tbl>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agreed with this recommendation.</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 xml:space="preserve">Our </w:t>
      </w:r>
      <w:r w:rsidR="009663A8" w:rsidRPr="002004B4">
        <w:rPr>
          <w:rFonts w:ascii="Times New Roman" w:hAnsi="Times New Roman"/>
          <w:sz w:val="26"/>
          <w:szCs w:val="26"/>
          <w:u w:val="single"/>
        </w:rPr>
        <w:t>Response</w:t>
      </w:r>
    </w:p>
    <w:p w:rsidR="009663A8" w:rsidRPr="002004B4" w:rsidRDefault="009663A8" w:rsidP="009663A8">
      <w:pPr>
        <w:pStyle w:val="NoSpacing"/>
        <w:jc w:val="both"/>
        <w:rPr>
          <w:rFonts w:ascii="Times New Roman" w:hAnsi="Times New Roman"/>
          <w:sz w:val="26"/>
          <w:szCs w:val="26"/>
          <w:u w:val="single"/>
        </w:rPr>
      </w:pPr>
    </w:p>
    <w:p w:rsidR="009663A8" w:rsidRPr="009663A8" w:rsidRDefault="00C51915"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9663A8" w:rsidRPr="009663A8">
        <w:rPr>
          <w:rFonts w:ascii="Times New Roman" w:hAnsi="Times New Roman"/>
          <w:b/>
          <w:sz w:val="26"/>
          <w:szCs w:val="26"/>
        </w:rPr>
        <w:t xml:space="preserve">Recommendation </w:t>
      </w:r>
      <w:r w:rsidR="00A25C2E">
        <w:rPr>
          <w:rFonts w:ascii="Times New Roman" w:hAnsi="Times New Roman"/>
          <w:b/>
          <w:sz w:val="26"/>
          <w:szCs w:val="26"/>
        </w:rPr>
        <w:t>36</w:t>
      </w:r>
      <w:r w:rsidR="002034E9">
        <w:rPr>
          <w:rFonts w:ascii="Times New Roman" w:hAnsi="Times New Roman"/>
          <w:b/>
          <w:sz w:val="26"/>
          <w:szCs w:val="26"/>
        </w:rPr>
        <w:t xml:space="preserve"> </w:t>
      </w:r>
      <w:r w:rsidR="002C0597" w:rsidRPr="002C0597">
        <w:rPr>
          <w:rFonts w:ascii="Times New Roman" w:hAnsi="Times New Roman"/>
          <w:sz w:val="26"/>
          <w:szCs w:val="26"/>
        </w:rPr>
        <w:t xml:space="preserve">as </w:t>
      </w:r>
      <w:r w:rsidR="002034E9">
        <w:rPr>
          <w:rFonts w:ascii="Times New Roman" w:hAnsi="Times New Roman"/>
          <w:sz w:val="26"/>
          <w:szCs w:val="26"/>
        </w:rPr>
        <w:t>this will protect the interest</w:t>
      </w:r>
      <w:r w:rsidR="00397C66">
        <w:rPr>
          <w:rFonts w:ascii="Times New Roman" w:hAnsi="Times New Roman"/>
          <w:sz w:val="26"/>
          <w:szCs w:val="26"/>
        </w:rPr>
        <w:t>s</w:t>
      </w:r>
      <w:r w:rsidR="002034E9">
        <w:rPr>
          <w:rFonts w:ascii="Times New Roman" w:hAnsi="Times New Roman"/>
          <w:sz w:val="26"/>
          <w:szCs w:val="26"/>
        </w:rPr>
        <w:t xml:space="preserve"> of stakeholder</w:t>
      </w:r>
      <w:r w:rsidR="00397C66">
        <w:rPr>
          <w:rFonts w:ascii="Times New Roman" w:hAnsi="Times New Roman"/>
          <w:sz w:val="26"/>
          <w:szCs w:val="26"/>
        </w:rPr>
        <w:t>s</w:t>
      </w:r>
      <w:r w:rsidR="002034E9">
        <w:rPr>
          <w:rFonts w:ascii="Times New Roman" w:hAnsi="Times New Roman"/>
          <w:sz w:val="26"/>
          <w:szCs w:val="26"/>
        </w:rPr>
        <w:t xml:space="preserve"> transacting with the foreign companies.</w:t>
      </w:r>
    </w:p>
    <w:p w:rsidR="009663A8" w:rsidRDefault="009663A8" w:rsidP="009663A8">
      <w:pPr>
        <w:pStyle w:val="ListParagraph"/>
        <w:spacing w:after="0" w:line="240" w:lineRule="auto"/>
        <w:ind w:left="0"/>
        <w:jc w:val="both"/>
        <w:rPr>
          <w:rFonts w:ascii="Times New Roman" w:hAnsi="Times New Roman"/>
          <w:sz w:val="26"/>
          <w:szCs w:val="26"/>
        </w:rPr>
      </w:pPr>
    </w:p>
    <w:p w:rsidR="00B42D3F" w:rsidRDefault="00B42D3F" w:rsidP="009663A8">
      <w:pPr>
        <w:pStyle w:val="ListParagraph"/>
        <w:spacing w:after="0" w:line="240" w:lineRule="auto"/>
        <w:ind w:left="0"/>
        <w:jc w:val="both"/>
        <w:rPr>
          <w:rFonts w:ascii="Times New Roman" w:hAnsi="Times New Roman"/>
          <w:sz w:val="26"/>
          <w:szCs w:val="26"/>
        </w:rPr>
      </w:pPr>
    </w:p>
    <w:p w:rsidR="00244B9D" w:rsidRPr="00244B9D" w:rsidRDefault="00244B9D" w:rsidP="00CB7EF0">
      <w:pPr>
        <w:spacing w:after="0" w:line="240" w:lineRule="auto"/>
        <w:ind w:left="709" w:hanging="709"/>
        <w:jc w:val="both"/>
        <w:rPr>
          <w:rFonts w:ascii="Times New Roman" w:hAnsi="Times New Roman"/>
          <w:b/>
          <w:caps/>
          <w:sz w:val="26"/>
          <w:szCs w:val="26"/>
        </w:rPr>
      </w:pPr>
      <w:r>
        <w:rPr>
          <w:rFonts w:ascii="Times New Roman" w:hAnsi="Times New Roman"/>
          <w:b/>
          <w:sz w:val="26"/>
          <w:szCs w:val="26"/>
        </w:rPr>
        <w:t>X</w:t>
      </w:r>
      <w:r w:rsidR="00A70AB7">
        <w:rPr>
          <w:rFonts w:ascii="Times New Roman" w:hAnsi="Times New Roman"/>
          <w:b/>
          <w:sz w:val="26"/>
          <w:szCs w:val="26"/>
        </w:rPr>
        <w:t>I</w:t>
      </w:r>
      <w:r>
        <w:rPr>
          <w:rFonts w:ascii="Times New Roman" w:hAnsi="Times New Roman"/>
          <w:b/>
          <w:sz w:val="26"/>
          <w:szCs w:val="26"/>
        </w:rPr>
        <w:t>V</w:t>
      </w:r>
      <w:r w:rsidRPr="002C7EEA">
        <w:rPr>
          <w:rFonts w:ascii="Times New Roman" w:hAnsi="Times New Roman"/>
          <w:b/>
          <w:sz w:val="26"/>
          <w:szCs w:val="26"/>
        </w:rPr>
        <w:t>.</w:t>
      </w:r>
      <w:r w:rsidRPr="002C7EEA">
        <w:rPr>
          <w:rFonts w:ascii="Times New Roman" w:hAnsi="Times New Roman"/>
          <w:b/>
          <w:sz w:val="26"/>
          <w:szCs w:val="26"/>
        </w:rPr>
        <w:tab/>
      </w:r>
      <w:r w:rsidRPr="00126682">
        <w:rPr>
          <w:rFonts w:ascii="Times New Roman" w:hAnsi="Times New Roman"/>
          <w:b/>
          <w:caps/>
          <w:sz w:val="26"/>
          <w:szCs w:val="26"/>
        </w:rPr>
        <w:t xml:space="preserve">closure of foreign </w:t>
      </w:r>
      <w:r w:rsidR="00F23453">
        <w:rPr>
          <w:rFonts w:ascii="Times New Roman" w:hAnsi="Times New Roman"/>
          <w:b/>
          <w:caps/>
          <w:sz w:val="26"/>
          <w:szCs w:val="26"/>
        </w:rPr>
        <w:t>companies</w:t>
      </w:r>
      <w:r w:rsidR="00570B9B">
        <w:rPr>
          <w:rFonts w:ascii="Times New Roman" w:hAnsi="Times New Roman"/>
          <w:b/>
          <w:caps/>
          <w:sz w:val="26"/>
          <w:szCs w:val="26"/>
        </w:rPr>
        <w:t xml:space="preserve"> in Singapore</w:t>
      </w:r>
    </w:p>
    <w:p w:rsidR="009663A8"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37</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9663A8" w:rsidRDefault="009663A8" w:rsidP="009663A8">
            <w:pPr>
              <w:pStyle w:val="NoSpacing"/>
              <w:jc w:val="both"/>
              <w:rPr>
                <w:rFonts w:ascii="Times New Roman" w:eastAsia="SimSun" w:hAnsi="Times New Roman"/>
                <w:color w:val="000000"/>
                <w:sz w:val="26"/>
                <w:szCs w:val="26"/>
                <w:lang w:val="en-GB" w:eastAsia="zh-CN"/>
              </w:rPr>
            </w:pPr>
            <w:r w:rsidRPr="00C56025">
              <w:rPr>
                <w:rFonts w:ascii="Times New Roman" w:hAnsi="Times New Roman"/>
                <w:sz w:val="26"/>
                <w:szCs w:val="26"/>
              </w:rPr>
              <w:t>The time frame within which the Registrar indicates on the register the cessation of business of a foreign entity should be 3 months from the notification of cessation by the agent.</w:t>
            </w:r>
          </w:p>
        </w:tc>
      </w:tr>
    </w:tbl>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agreed with this recommendation.</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Pr="002004B4">
        <w:rPr>
          <w:rFonts w:ascii="Times New Roman" w:hAnsi="Times New Roman"/>
          <w:sz w:val="26"/>
          <w:szCs w:val="26"/>
          <w:u w:val="single"/>
        </w:rPr>
        <w:t xml:space="preserve"> </w:t>
      </w:r>
      <w:r w:rsidR="009663A8" w:rsidRPr="002004B4">
        <w:rPr>
          <w:rFonts w:ascii="Times New Roman" w:hAnsi="Times New Roman"/>
          <w:sz w:val="26"/>
          <w:szCs w:val="26"/>
          <w:u w:val="single"/>
        </w:rPr>
        <w:t>Response</w:t>
      </w:r>
    </w:p>
    <w:p w:rsidR="009663A8" w:rsidRPr="002004B4" w:rsidRDefault="009663A8" w:rsidP="009663A8">
      <w:pPr>
        <w:pStyle w:val="NoSpacing"/>
        <w:jc w:val="both"/>
        <w:rPr>
          <w:rFonts w:ascii="Times New Roman" w:hAnsi="Times New Roman"/>
          <w:sz w:val="26"/>
          <w:szCs w:val="26"/>
          <w:u w:val="single"/>
        </w:rPr>
      </w:pPr>
    </w:p>
    <w:p w:rsidR="009663A8" w:rsidRPr="009663A8" w:rsidRDefault="00C51915"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9663A8" w:rsidRPr="009663A8">
        <w:rPr>
          <w:rFonts w:ascii="Times New Roman" w:hAnsi="Times New Roman"/>
          <w:b/>
          <w:sz w:val="26"/>
          <w:szCs w:val="26"/>
        </w:rPr>
        <w:t xml:space="preserve">Recommendation </w:t>
      </w:r>
      <w:r w:rsidR="00A25C2E">
        <w:rPr>
          <w:rFonts w:ascii="Times New Roman" w:hAnsi="Times New Roman"/>
          <w:b/>
          <w:sz w:val="26"/>
          <w:szCs w:val="26"/>
        </w:rPr>
        <w:t>37</w:t>
      </w:r>
      <w:r w:rsidR="00466E4C">
        <w:rPr>
          <w:rFonts w:ascii="Times New Roman" w:hAnsi="Times New Roman"/>
          <w:sz w:val="26"/>
          <w:szCs w:val="26"/>
        </w:rPr>
        <w:t xml:space="preserve">. </w:t>
      </w:r>
      <w:r w:rsidR="00CC588F">
        <w:rPr>
          <w:rFonts w:ascii="Times New Roman" w:hAnsi="Times New Roman"/>
          <w:sz w:val="26"/>
          <w:szCs w:val="26"/>
        </w:rPr>
        <w:t xml:space="preserve">We </w:t>
      </w:r>
      <w:r w:rsidR="00466E4C">
        <w:rPr>
          <w:rFonts w:ascii="Times New Roman" w:hAnsi="Times New Roman"/>
          <w:sz w:val="26"/>
          <w:szCs w:val="26"/>
        </w:rPr>
        <w:t>agree that the current 12-month period is too long</w:t>
      </w:r>
      <w:r w:rsidR="00B24ED2">
        <w:rPr>
          <w:rFonts w:ascii="Times New Roman" w:hAnsi="Times New Roman"/>
          <w:sz w:val="26"/>
          <w:szCs w:val="26"/>
        </w:rPr>
        <w:t>,</w:t>
      </w:r>
      <w:r w:rsidR="002034E9">
        <w:rPr>
          <w:rFonts w:ascii="Times New Roman" w:hAnsi="Times New Roman"/>
          <w:sz w:val="26"/>
          <w:szCs w:val="26"/>
        </w:rPr>
        <w:t xml:space="preserve"> and that the proposed time frame</w:t>
      </w:r>
      <w:r w:rsidR="00B24ED2">
        <w:rPr>
          <w:rFonts w:ascii="Times New Roman" w:hAnsi="Times New Roman"/>
          <w:sz w:val="26"/>
          <w:szCs w:val="26"/>
        </w:rPr>
        <w:t xml:space="preserve"> of 3 months</w:t>
      </w:r>
      <w:r w:rsidR="00986A1C">
        <w:rPr>
          <w:rFonts w:ascii="Times New Roman" w:hAnsi="Times New Roman"/>
          <w:sz w:val="26"/>
          <w:szCs w:val="26"/>
        </w:rPr>
        <w:t xml:space="preserve"> </w:t>
      </w:r>
      <w:r w:rsidR="002034E9">
        <w:rPr>
          <w:rFonts w:ascii="Times New Roman" w:hAnsi="Times New Roman"/>
          <w:sz w:val="26"/>
          <w:szCs w:val="26"/>
        </w:rPr>
        <w:t>is</w:t>
      </w:r>
      <w:r w:rsidR="00986A1C">
        <w:rPr>
          <w:rFonts w:ascii="Times New Roman" w:hAnsi="Times New Roman"/>
          <w:sz w:val="26"/>
          <w:szCs w:val="26"/>
        </w:rPr>
        <w:t xml:space="preserve"> in line with that of other jurisdictions</w:t>
      </w:r>
      <w:r w:rsidR="002034E9">
        <w:rPr>
          <w:rFonts w:ascii="Times New Roman" w:hAnsi="Times New Roman"/>
          <w:sz w:val="26"/>
          <w:szCs w:val="26"/>
        </w:rPr>
        <w:t xml:space="preserve"> like the UK, Australia and Hong Kong</w:t>
      </w:r>
      <w:r w:rsidR="00986A1C">
        <w:rPr>
          <w:rFonts w:ascii="Times New Roman" w:hAnsi="Times New Roman"/>
          <w:sz w:val="26"/>
          <w:szCs w:val="26"/>
        </w:rPr>
        <w:t>.</w:t>
      </w:r>
    </w:p>
    <w:p w:rsidR="00B75B2A" w:rsidRDefault="00B75B2A">
      <w:pPr>
        <w:spacing w:after="0" w:line="240" w:lineRule="auto"/>
        <w:rPr>
          <w:rFonts w:ascii="Times New Roman" w:hAnsi="Times New Roman"/>
          <w:sz w:val="26"/>
          <w:szCs w:val="26"/>
        </w:rPr>
      </w:pPr>
      <w:r>
        <w:rPr>
          <w:rFonts w:ascii="Times New Roman" w:hAnsi="Times New Roman"/>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lastRenderedPageBreak/>
              <w:t>Recommendation 38</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C56025" w:rsidRDefault="009663A8" w:rsidP="009663A8">
            <w:pPr>
              <w:pStyle w:val="NoSpacing"/>
              <w:jc w:val="both"/>
              <w:rPr>
                <w:rFonts w:ascii="Times New Roman" w:hAnsi="Times New Roman"/>
                <w:sz w:val="26"/>
                <w:szCs w:val="26"/>
              </w:rPr>
            </w:pPr>
            <w:r w:rsidRPr="00C56025">
              <w:rPr>
                <w:rFonts w:ascii="Times New Roman" w:hAnsi="Times New Roman"/>
                <w:sz w:val="26"/>
                <w:szCs w:val="26"/>
              </w:rPr>
              <w:t xml:space="preserve">In addition to the grounds already existing in section 377(6) &amp; section 377(8) of the Companies Act, there should be provisions to empower the Registrar to strike-off a foreign entity from the register where – </w:t>
            </w:r>
          </w:p>
          <w:p w:rsidR="009663A8" w:rsidRPr="00C56025"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(a)</w:t>
            </w:r>
            <w:r w:rsidRPr="00C56025">
              <w:rPr>
                <w:rFonts w:ascii="Times New Roman" w:hAnsi="Times New Roman"/>
                <w:sz w:val="26"/>
                <w:szCs w:val="26"/>
              </w:rPr>
              <w:tab/>
              <w:t>an agent wishes to resign but is unable to do so because there is no replacement agent, and the agent can show that the foreign entity has failed to respond or act within a period of 12 months; or</w:t>
            </w:r>
          </w:p>
          <w:p w:rsidR="009663A8" w:rsidRPr="009663A8" w:rsidRDefault="009663A8" w:rsidP="00BD4411">
            <w:pPr>
              <w:pStyle w:val="NoSpacing"/>
              <w:ind w:left="709" w:hanging="709"/>
              <w:jc w:val="both"/>
              <w:rPr>
                <w:rFonts w:ascii="Times New Roman" w:hAnsi="Times New Roman"/>
                <w:sz w:val="26"/>
                <w:szCs w:val="26"/>
              </w:rPr>
            </w:pPr>
            <w:r w:rsidRPr="00C56025">
              <w:rPr>
                <w:rFonts w:ascii="Times New Roman" w:hAnsi="Times New Roman"/>
                <w:sz w:val="26"/>
                <w:szCs w:val="26"/>
              </w:rPr>
              <w:t>(b)</w:t>
            </w:r>
            <w:r w:rsidRPr="00C56025">
              <w:rPr>
                <w:rFonts w:ascii="Times New Roman" w:hAnsi="Times New Roman"/>
                <w:sz w:val="26"/>
                <w:szCs w:val="26"/>
              </w:rPr>
              <w:tab/>
              <w:t>the agent of a dormant foreign entity has received no instructions from that entity within a period of 12 months of a request being made by the agent regarding whether the foreign entity intends to continue its registration in Singapore.</w:t>
            </w:r>
          </w:p>
        </w:tc>
      </w:tr>
    </w:tbl>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t>Summary of Feedback Received</w:t>
      </w:r>
    </w:p>
    <w:p w:rsidR="009663A8" w:rsidRPr="002004B4" w:rsidRDefault="009663A8" w:rsidP="009663A8">
      <w:pPr>
        <w:spacing w:after="0" w:line="240" w:lineRule="auto"/>
        <w:jc w:val="both"/>
        <w:rPr>
          <w:rFonts w:ascii="Times New Roman" w:hAnsi="Times New Roman"/>
          <w:sz w:val="26"/>
          <w:szCs w:val="26"/>
        </w:rPr>
      </w:pPr>
    </w:p>
    <w:p w:rsidR="00B42D3F" w:rsidRPr="00B75B2A" w:rsidRDefault="009663A8" w:rsidP="00B42D3F">
      <w:pPr>
        <w:pStyle w:val="ListParagraph"/>
        <w:numPr>
          <w:ilvl w:val="0"/>
          <w:numId w:val="6"/>
        </w:numPr>
        <w:spacing w:after="0" w:line="240" w:lineRule="auto"/>
        <w:ind w:left="0" w:firstLine="0"/>
        <w:jc w:val="both"/>
        <w:rPr>
          <w:rFonts w:ascii="Times New Roman" w:hAnsi="Times New Roman"/>
          <w:sz w:val="26"/>
          <w:szCs w:val="26"/>
          <w:u w:val="single"/>
          <w:lang w:val="en-US"/>
        </w:rPr>
      </w:pPr>
      <w:r w:rsidRPr="00B42D3F">
        <w:rPr>
          <w:rFonts w:ascii="Times New Roman" w:hAnsi="Times New Roman"/>
          <w:sz w:val="26"/>
          <w:szCs w:val="26"/>
        </w:rPr>
        <w:t xml:space="preserve">All respondents </w:t>
      </w:r>
      <w:r w:rsidR="00986A1C" w:rsidRPr="00B42D3F">
        <w:rPr>
          <w:rFonts w:ascii="Times New Roman" w:hAnsi="Times New Roman"/>
          <w:sz w:val="26"/>
          <w:szCs w:val="26"/>
        </w:rPr>
        <w:t>agreed with this recommendation</w:t>
      </w:r>
      <w:r w:rsidR="00CA75A6" w:rsidRPr="00B42D3F">
        <w:rPr>
          <w:rFonts w:ascii="Times New Roman" w:hAnsi="Times New Roman"/>
          <w:sz w:val="26"/>
          <w:szCs w:val="26"/>
        </w:rPr>
        <w:t>. O</w:t>
      </w:r>
      <w:r w:rsidR="00986A1C" w:rsidRPr="00B42D3F">
        <w:rPr>
          <w:rFonts w:ascii="Times New Roman" w:hAnsi="Times New Roman"/>
          <w:sz w:val="26"/>
          <w:szCs w:val="26"/>
        </w:rPr>
        <w:t xml:space="preserve">ne respondent suggested that the </w:t>
      </w:r>
      <w:r w:rsidR="00397C66" w:rsidRPr="00B42D3F">
        <w:rPr>
          <w:rFonts w:ascii="Times New Roman" w:hAnsi="Times New Roman"/>
          <w:sz w:val="26"/>
          <w:szCs w:val="26"/>
        </w:rPr>
        <w:t>12-</w:t>
      </w:r>
      <w:r w:rsidR="00986A1C" w:rsidRPr="00B42D3F">
        <w:rPr>
          <w:rFonts w:ascii="Times New Roman" w:hAnsi="Times New Roman"/>
          <w:sz w:val="26"/>
          <w:szCs w:val="26"/>
        </w:rPr>
        <w:t>month period could be shortened to enhance th</w:t>
      </w:r>
      <w:r w:rsidR="00CA75A6" w:rsidRPr="00B42D3F">
        <w:rPr>
          <w:rFonts w:ascii="Times New Roman" w:hAnsi="Times New Roman"/>
          <w:sz w:val="26"/>
          <w:szCs w:val="26"/>
        </w:rPr>
        <w:t>e</w:t>
      </w:r>
      <w:r w:rsidR="00986A1C" w:rsidRPr="00B42D3F">
        <w:rPr>
          <w:rFonts w:ascii="Times New Roman" w:hAnsi="Times New Roman"/>
          <w:sz w:val="26"/>
          <w:szCs w:val="26"/>
        </w:rPr>
        <w:t xml:space="preserve"> protection of an agent against an unresponsive or uncooperative foreign entity.</w:t>
      </w:r>
    </w:p>
    <w:p w:rsidR="00B75B2A" w:rsidRPr="00B42D3F" w:rsidRDefault="00B75B2A" w:rsidP="00B75B2A">
      <w:pPr>
        <w:pStyle w:val="ListParagraph"/>
        <w:spacing w:after="0" w:line="240" w:lineRule="auto"/>
        <w:ind w:left="0"/>
        <w:jc w:val="both"/>
        <w:rPr>
          <w:rFonts w:ascii="Times New Roman" w:hAnsi="Times New Roman"/>
          <w:sz w:val="26"/>
          <w:szCs w:val="26"/>
          <w:u w:val="single"/>
          <w:lang w:val="en-US"/>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9663A8" w:rsidRPr="002004B4">
        <w:rPr>
          <w:rFonts w:ascii="Times New Roman" w:hAnsi="Times New Roman"/>
          <w:sz w:val="26"/>
          <w:szCs w:val="26"/>
          <w:u w:val="single"/>
        </w:rPr>
        <w:t xml:space="preserve"> Response</w:t>
      </w:r>
    </w:p>
    <w:p w:rsidR="009663A8" w:rsidRPr="002004B4" w:rsidRDefault="009663A8" w:rsidP="009663A8">
      <w:pPr>
        <w:pStyle w:val="NoSpacing"/>
        <w:jc w:val="both"/>
        <w:rPr>
          <w:rFonts w:ascii="Times New Roman" w:hAnsi="Times New Roman"/>
          <w:sz w:val="26"/>
          <w:szCs w:val="26"/>
          <w:u w:val="single"/>
        </w:rPr>
      </w:pPr>
    </w:p>
    <w:p w:rsidR="009663A8" w:rsidRPr="009663A8" w:rsidRDefault="00C51915"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9663A8" w:rsidRPr="009663A8">
        <w:rPr>
          <w:rFonts w:ascii="Times New Roman" w:hAnsi="Times New Roman"/>
          <w:b/>
          <w:sz w:val="26"/>
          <w:szCs w:val="26"/>
        </w:rPr>
        <w:t xml:space="preserve">Recommendation </w:t>
      </w:r>
      <w:r w:rsidR="00A25C2E">
        <w:rPr>
          <w:rFonts w:ascii="Times New Roman" w:hAnsi="Times New Roman"/>
          <w:b/>
          <w:sz w:val="26"/>
          <w:szCs w:val="26"/>
        </w:rPr>
        <w:t>38</w:t>
      </w:r>
      <w:r w:rsidR="003073F8">
        <w:rPr>
          <w:rFonts w:ascii="Times New Roman" w:hAnsi="Times New Roman"/>
          <w:b/>
          <w:sz w:val="26"/>
          <w:szCs w:val="26"/>
        </w:rPr>
        <w:t xml:space="preserve"> with modifications. The </w:t>
      </w:r>
      <w:r w:rsidR="002C0597" w:rsidRPr="002C0597">
        <w:rPr>
          <w:rFonts w:ascii="Times New Roman" w:hAnsi="Times New Roman"/>
          <w:b/>
          <w:sz w:val="26"/>
          <w:szCs w:val="26"/>
        </w:rPr>
        <w:t>Registrar</w:t>
      </w:r>
      <w:r w:rsidR="003073F8">
        <w:rPr>
          <w:rFonts w:ascii="Times New Roman" w:hAnsi="Times New Roman"/>
          <w:b/>
          <w:sz w:val="26"/>
          <w:szCs w:val="26"/>
        </w:rPr>
        <w:t xml:space="preserve"> will be empowered</w:t>
      </w:r>
      <w:r w:rsidR="002C0597" w:rsidRPr="002C0597">
        <w:rPr>
          <w:rFonts w:ascii="Times New Roman" w:hAnsi="Times New Roman"/>
          <w:b/>
          <w:sz w:val="26"/>
          <w:szCs w:val="26"/>
        </w:rPr>
        <w:t xml:space="preserve"> to strike off the foreign company if it does not appoint a new agent within 6 months of the death of the sole agent</w:t>
      </w:r>
      <w:r w:rsidR="008A0E77">
        <w:rPr>
          <w:rFonts w:ascii="Times New Roman" w:hAnsi="Times New Roman"/>
          <w:b/>
          <w:sz w:val="26"/>
          <w:szCs w:val="26"/>
        </w:rPr>
        <w:t xml:space="preserve">, </w:t>
      </w:r>
      <w:r w:rsidR="002C0597" w:rsidRPr="002C0597">
        <w:rPr>
          <w:rFonts w:ascii="Times New Roman" w:hAnsi="Times New Roman"/>
          <w:b/>
          <w:sz w:val="26"/>
          <w:szCs w:val="26"/>
        </w:rPr>
        <w:t xml:space="preserve">consequential to the modification to Recommendation 12. </w:t>
      </w:r>
      <w:r w:rsidR="008A0E77">
        <w:rPr>
          <w:rFonts w:ascii="Times New Roman" w:hAnsi="Times New Roman"/>
          <w:b/>
          <w:sz w:val="26"/>
          <w:szCs w:val="26"/>
        </w:rPr>
        <w:t>Paragraph (</w:t>
      </w:r>
      <w:r w:rsidR="003E0843">
        <w:rPr>
          <w:rFonts w:ascii="Times New Roman" w:hAnsi="Times New Roman"/>
          <w:b/>
          <w:sz w:val="26"/>
          <w:szCs w:val="26"/>
        </w:rPr>
        <w:t>b</w:t>
      </w:r>
      <w:r w:rsidR="008A0E77">
        <w:rPr>
          <w:rFonts w:ascii="Times New Roman" w:hAnsi="Times New Roman"/>
          <w:b/>
          <w:sz w:val="26"/>
          <w:szCs w:val="26"/>
        </w:rPr>
        <w:t>) will also be modified such</w:t>
      </w:r>
      <w:r w:rsidR="00E531EC">
        <w:rPr>
          <w:rFonts w:ascii="Times New Roman" w:hAnsi="Times New Roman"/>
          <w:b/>
          <w:sz w:val="26"/>
          <w:szCs w:val="26"/>
        </w:rPr>
        <w:t xml:space="preserve"> </w:t>
      </w:r>
      <w:r w:rsidR="00B24ED2">
        <w:rPr>
          <w:rFonts w:ascii="Times New Roman" w:hAnsi="Times New Roman"/>
          <w:b/>
          <w:sz w:val="26"/>
          <w:szCs w:val="26"/>
        </w:rPr>
        <w:t xml:space="preserve">that </w:t>
      </w:r>
      <w:r w:rsidR="002C0597" w:rsidRPr="002C0597">
        <w:rPr>
          <w:rFonts w:ascii="Times New Roman" w:hAnsi="Times New Roman"/>
          <w:b/>
          <w:sz w:val="26"/>
          <w:szCs w:val="26"/>
        </w:rPr>
        <w:t>the Registrar will be empowered to strike off the foreign company if the agent receives no instructions from the company, regardless of whether the company is dormant or not.</w:t>
      </w:r>
      <w:r w:rsidR="00535313">
        <w:rPr>
          <w:rFonts w:ascii="Times New Roman" w:hAnsi="Times New Roman"/>
          <w:sz w:val="26"/>
          <w:szCs w:val="26"/>
        </w:rPr>
        <w:t xml:space="preserve"> </w:t>
      </w:r>
      <w:r w:rsidR="00E531EC" w:rsidRPr="008A0E77">
        <w:rPr>
          <w:rFonts w:ascii="Times New Roman" w:hAnsi="Times New Roman"/>
          <w:sz w:val="26"/>
          <w:szCs w:val="26"/>
        </w:rPr>
        <w:t xml:space="preserve">This is because the </w:t>
      </w:r>
      <w:r w:rsidR="00E531EC">
        <w:rPr>
          <w:rFonts w:ascii="Times New Roman" w:hAnsi="Times New Roman"/>
          <w:sz w:val="26"/>
          <w:szCs w:val="26"/>
        </w:rPr>
        <w:t>agent</w:t>
      </w:r>
      <w:r w:rsidR="00E531EC" w:rsidRPr="008A0E77">
        <w:rPr>
          <w:rFonts w:ascii="Times New Roman" w:hAnsi="Times New Roman"/>
          <w:sz w:val="26"/>
          <w:szCs w:val="26"/>
        </w:rPr>
        <w:t xml:space="preserve"> </w:t>
      </w:r>
      <w:r w:rsidR="00E531EC">
        <w:rPr>
          <w:rFonts w:ascii="Times New Roman" w:hAnsi="Times New Roman"/>
          <w:sz w:val="26"/>
          <w:szCs w:val="26"/>
        </w:rPr>
        <w:t>is already required</w:t>
      </w:r>
      <w:r w:rsidR="00E531EC" w:rsidRPr="008A0E77">
        <w:rPr>
          <w:rFonts w:ascii="Times New Roman" w:hAnsi="Times New Roman"/>
          <w:sz w:val="26"/>
          <w:szCs w:val="26"/>
        </w:rPr>
        <w:t xml:space="preserve"> to file a notice of cessation under the existing s</w:t>
      </w:r>
      <w:r w:rsidR="00E531EC">
        <w:rPr>
          <w:rFonts w:ascii="Times New Roman" w:hAnsi="Times New Roman"/>
          <w:sz w:val="26"/>
          <w:szCs w:val="26"/>
        </w:rPr>
        <w:t xml:space="preserve">ection </w:t>
      </w:r>
      <w:r w:rsidR="00E531EC" w:rsidRPr="008A0E77">
        <w:rPr>
          <w:rFonts w:ascii="Times New Roman" w:hAnsi="Times New Roman"/>
          <w:sz w:val="26"/>
          <w:szCs w:val="26"/>
        </w:rPr>
        <w:t xml:space="preserve">377(1) </w:t>
      </w:r>
      <w:r w:rsidR="00E531EC">
        <w:rPr>
          <w:rFonts w:ascii="Times New Roman" w:hAnsi="Times New Roman"/>
          <w:sz w:val="26"/>
          <w:szCs w:val="26"/>
        </w:rPr>
        <w:t xml:space="preserve">if </w:t>
      </w:r>
      <w:r w:rsidR="00E531EC" w:rsidRPr="008A0E77">
        <w:rPr>
          <w:rFonts w:ascii="Times New Roman" w:hAnsi="Times New Roman"/>
          <w:sz w:val="26"/>
          <w:szCs w:val="26"/>
        </w:rPr>
        <w:t>the foreign company is dormant.</w:t>
      </w:r>
      <w:r w:rsidR="00E531EC">
        <w:rPr>
          <w:rFonts w:ascii="Times New Roman" w:hAnsi="Times New Roman"/>
          <w:sz w:val="26"/>
          <w:szCs w:val="26"/>
        </w:rPr>
        <w:t xml:space="preserve"> </w:t>
      </w:r>
      <w:r w:rsidR="00986A1C">
        <w:rPr>
          <w:rFonts w:ascii="Times New Roman" w:hAnsi="Times New Roman"/>
          <w:sz w:val="26"/>
          <w:szCs w:val="26"/>
        </w:rPr>
        <w:t>The 12-month period is proposed in view of the need to balance the duties and responsibilities of agents against the difficulties that an agent may face if the f</w:t>
      </w:r>
      <w:r w:rsidR="00570B9B">
        <w:rPr>
          <w:rFonts w:ascii="Times New Roman" w:hAnsi="Times New Roman"/>
          <w:sz w:val="26"/>
          <w:szCs w:val="26"/>
        </w:rPr>
        <w:t>oreign company is unresponsive.</w:t>
      </w:r>
    </w:p>
    <w:p w:rsidR="00CA75A6" w:rsidRDefault="00CA75A6" w:rsidP="009663A8">
      <w:pPr>
        <w:pStyle w:val="ListParagraph"/>
        <w:spacing w:after="0" w:line="240" w:lineRule="auto"/>
        <w:ind w:left="0"/>
        <w:jc w:val="both"/>
        <w:rPr>
          <w:rFonts w:ascii="Times New Roman" w:hAnsi="Times New Roman"/>
          <w:sz w:val="26"/>
          <w:szCs w:val="26"/>
        </w:rPr>
      </w:pPr>
    </w:p>
    <w:p w:rsidR="00B42D3F" w:rsidRDefault="00B42D3F" w:rsidP="009663A8">
      <w:pPr>
        <w:pStyle w:val="ListParagraph"/>
        <w:spacing w:after="0" w:line="240" w:lineRule="auto"/>
        <w:ind w:left="0"/>
        <w:jc w:val="both"/>
        <w:rPr>
          <w:rFonts w:ascii="Times New Roman" w:hAnsi="Times New Roman"/>
          <w:sz w:val="26"/>
          <w:szCs w:val="26"/>
        </w:rPr>
      </w:pPr>
    </w:p>
    <w:p w:rsidR="00244B9D" w:rsidRPr="00244B9D" w:rsidRDefault="00A70AB7" w:rsidP="00244B9D">
      <w:pPr>
        <w:spacing w:after="0" w:line="240" w:lineRule="auto"/>
        <w:jc w:val="both"/>
        <w:rPr>
          <w:rFonts w:ascii="Times New Roman" w:hAnsi="Times New Roman"/>
          <w:b/>
          <w:caps/>
          <w:sz w:val="26"/>
          <w:szCs w:val="26"/>
        </w:rPr>
      </w:pPr>
      <w:r>
        <w:rPr>
          <w:rFonts w:ascii="Times New Roman" w:hAnsi="Times New Roman"/>
          <w:b/>
          <w:sz w:val="26"/>
          <w:szCs w:val="26"/>
        </w:rPr>
        <w:t>XV</w:t>
      </w:r>
      <w:r w:rsidR="00244B9D" w:rsidRPr="002C7EEA">
        <w:rPr>
          <w:rFonts w:ascii="Times New Roman" w:hAnsi="Times New Roman"/>
          <w:b/>
          <w:sz w:val="26"/>
          <w:szCs w:val="26"/>
        </w:rPr>
        <w:t>.</w:t>
      </w:r>
      <w:r w:rsidR="00244B9D" w:rsidRPr="002C7EEA">
        <w:rPr>
          <w:rFonts w:ascii="Times New Roman" w:hAnsi="Times New Roman"/>
          <w:b/>
          <w:sz w:val="26"/>
          <w:szCs w:val="26"/>
        </w:rPr>
        <w:tab/>
      </w:r>
      <w:r w:rsidR="00244B9D" w:rsidRPr="00126682">
        <w:rPr>
          <w:rFonts w:ascii="Times New Roman" w:hAnsi="Times New Roman"/>
          <w:b/>
          <w:caps/>
          <w:sz w:val="26"/>
          <w:szCs w:val="26"/>
        </w:rPr>
        <w:t xml:space="preserve">restriction on names of foreign </w:t>
      </w:r>
      <w:r w:rsidR="00F23453">
        <w:rPr>
          <w:rFonts w:ascii="Times New Roman" w:hAnsi="Times New Roman"/>
          <w:b/>
          <w:caps/>
          <w:sz w:val="26"/>
          <w:szCs w:val="26"/>
        </w:rPr>
        <w:t>companies</w:t>
      </w:r>
    </w:p>
    <w:p w:rsidR="009663A8"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707130" w:rsidTr="00551272">
        <w:tc>
          <w:tcPr>
            <w:tcW w:w="9242" w:type="dxa"/>
          </w:tcPr>
          <w:p w:rsidR="009663A8" w:rsidRDefault="009663A8" w:rsidP="009663A8">
            <w:pPr>
              <w:pStyle w:val="NoSpacing"/>
              <w:rPr>
                <w:rFonts w:ascii="Times New Roman" w:eastAsia="SimSun" w:hAnsi="Times New Roman"/>
                <w:color w:val="000000"/>
                <w:sz w:val="26"/>
                <w:szCs w:val="26"/>
                <w:u w:val="single"/>
                <w:lang w:eastAsia="zh-CN"/>
              </w:rPr>
            </w:pPr>
            <w:r w:rsidRPr="00C56025">
              <w:rPr>
                <w:rFonts w:ascii="Times New Roman" w:eastAsia="SimSun" w:hAnsi="Times New Roman"/>
                <w:color w:val="000000"/>
                <w:sz w:val="26"/>
                <w:szCs w:val="26"/>
                <w:u w:val="single"/>
                <w:lang w:eastAsia="zh-CN"/>
              </w:rPr>
              <w:t>Recommendation 39</w:t>
            </w:r>
          </w:p>
          <w:p w:rsidR="009663A8" w:rsidRPr="00C56025" w:rsidRDefault="009663A8" w:rsidP="009663A8">
            <w:pPr>
              <w:pStyle w:val="NoSpacing"/>
              <w:rPr>
                <w:rFonts w:ascii="Times New Roman" w:eastAsia="SimSun" w:hAnsi="Times New Roman"/>
                <w:color w:val="000000"/>
                <w:sz w:val="26"/>
                <w:szCs w:val="26"/>
                <w:u w:val="single"/>
                <w:lang w:eastAsia="zh-CN"/>
              </w:rPr>
            </w:pPr>
          </w:p>
          <w:p w:rsidR="009663A8" w:rsidRPr="009663A8" w:rsidRDefault="009663A8" w:rsidP="009663A8">
            <w:pPr>
              <w:pStyle w:val="NoSpacing"/>
              <w:jc w:val="both"/>
              <w:rPr>
                <w:rFonts w:ascii="Times New Roman" w:eastAsia="SimSun" w:hAnsi="Times New Roman"/>
                <w:color w:val="000000"/>
                <w:sz w:val="26"/>
                <w:szCs w:val="26"/>
                <w:lang w:val="en-GB" w:eastAsia="zh-CN"/>
              </w:rPr>
            </w:pPr>
            <w:r w:rsidRPr="00C56025">
              <w:rPr>
                <w:rFonts w:ascii="Times New Roman" w:hAnsi="Times New Roman"/>
                <w:sz w:val="26"/>
                <w:szCs w:val="26"/>
              </w:rPr>
              <w:t>There should be provisions to empower the Registrar to reject the registration of a name where the name of the foreign entity is identical to the name of any other business vehicle already registered in Singapore, or to direct a change of name in such a case, or where that name is identical to any other corporation or business name.</w:t>
            </w:r>
          </w:p>
        </w:tc>
      </w:tr>
    </w:tbl>
    <w:p w:rsidR="009663A8" w:rsidRPr="002004B4" w:rsidRDefault="009663A8" w:rsidP="009663A8">
      <w:pPr>
        <w:spacing w:after="0" w:line="240" w:lineRule="auto"/>
        <w:jc w:val="both"/>
        <w:rPr>
          <w:rFonts w:ascii="Times New Roman" w:hAnsi="Times New Roman"/>
          <w:sz w:val="26"/>
          <w:szCs w:val="26"/>
        </w:rPr>
      </w:pPr>
    </w:p>
    <w:p w:rsidR="00B75B2A" w:rsidRDefault="00B75B2A">
      <w:pPr>
        <w:spacing w:after="0" w:line="240" w:lineRule="auto"/>
        <w:rPr>
          <w:rFonts w:ascii="Times New Roman" w:hAnsi="Times New Roman"/>
          <w:sz w:val="26"/>
          <w:szCs w:val="26"/>
          <w:u w:val="single"/>
          <w:lang w:val="en-US"/>
        </w:rPr>
      </w:pPr>
      <w:r>
        <w:rPr>
          <w:rFonts w:ascii="Times New Roman" w:hAnsi="Times New Roman"/>
          <w:sz w:val="26"/>
          <w:szCs w:val="26"/>
          <w:u w:val="single"/>
        </w:rPr>
        <w:br w:type="page"/>
      </w:r>
    </w:p>
    <w:p w:rsidR="009663A8" w:rsidRPr="002004B4" w:rsidRDefault="009663A8" w:rsidP="009663A8">
      <w:pPr>
        <w:pStyle w:val="NoSpacing"/>
        <w:jc w:val="both"/>
        <w:rPr>
          <w:rFonts w:ascii="Times New Roman" w:hAnsi="Times New Roman"/>
          <w:sz w:val="26"/>
          <w:szCs w:val="26"/>
          <w:u w:val="single"/>
        </w:rPr>
      </w:pPr>
      <w:r w:rsidRPr="002004B4">
        <w:rPr>
          <w:rFonts w:ascii="Times New Roman" w:hAnsi="Times New Roman"/>
          <w:sz w:val="26"/>
          <w:szCs w:val="26"/>
          <w:u w:val="single"/>
        </w:rPr>
        <w:lastRenderedPageBreak/>
        <w:t>Summary of Feedback Received</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9663A8"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All</w:t>
      </w:r>
      <w:r w:rsidRPr="00650A6A">
        <w:rPr>
          <w:rFonts w:ascii="Times New Roman" w:hAnsi="Times New Roman"/>
          <w:sz w:val="26"/>
          <w:szCs w:val="26"/>
        </w:rPr>
        <w:t xml:space="preserve"> respondents </w:t>
      </w:r>
      <w:r>
        <w:rPr>
          <w:rFonts w:ascii="Times New Roman" w:hAnsi="Times New Roman"/>
          <w:sz w:val="26"/>
          <w:szCs w:val="26"/>
        </w:rPr>
        <w:t>agreed with this recommendation.</w:t>
      </w:r>
      <w:r w:rsidR="00FD3B33">
        <w:rPr>
          <w:rFonts w:ascii="Times New Roman" w:hAnsi="Times New Roman"/>
          <w:sz w:val="26"/>
          <w:szCs w:val="26"/>
        </w:rPr>
        <w:t xml:space="preserve"> </w:t>
      </w:r>
      <w:r w:rsidR="004548A2">
        <w:rPr>
          <w:rFonts w:ascii="Times New Roman" w:hAnsi="Times New Roman"/>
          <w:sz w:val="26"/>
          <w:szCs w:val="26"/>
        </w:rPr>
        <w:t>One respondent suggested</w:t>
      </w:r>
      <w:r w:rsidR="00FD3B33">
        <w:rPr>
          <w:rFonts w:ascii="Times New Roman" w:hAnsi="Times New Roman"/>
          <w:sz w:val="26"/>
          <w:szCs w:val="26"/>
        </w:rPr>
        <w:t xml:space="preserve"> that the suffix ‘Singapore branch’ should be added to the registered name of all foreign </w:t>
      </w:r>
      <w:r w:rsidR="00ED4E07">
        <w:rPr>
          <w:rFonts w:ascii="Times New Roman" w:hAnsi="Times New Roman"/>
          <w:sz w:val="26"/>
          <w:szCs w:val="26"/>
        </w:rPr>
        <w:t>companies</w:t>
      </w:r>
      <w:r w:rsidR="00FD3B33">
        <w:rPr>
          <w:rFonts w:ascii="Times New Roman" w:hAnsi="Times New Roman"/>
          <w:sz w:val="26"/>
          <w:szCs w:val="26"/>
        </w:rPr>
        <w:t>.</w:t>
      </w:r>
    </w:p>
    <w:p w:rsidR="009663A8" w:rsidRPr="002004B4" w:rsidRDefault="009663A8" w:rsidP="009663A8">
      <w:pPr>
        <w:spacing w:after="0" w:line="240" w:lineRule="auto"/>
        <w:jc w:val="both"/>
        <w:rPr>
          <w:rFonts w:ascii="Times New Roman" w:hAnsi="Times New Roman"/>
          <w:sz w:val="26"/>
          <w:szCs w:val="26"/>
        </w:rPr>
      </w:pPr>
    </w:p>
    <w:p w:rsidR="009663A8" w:rsidRPr="002004B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364671">
        <w:rPr>
          <w:rFonts w:ascii="Times New Roman" w:hAnsi="Times New Roman"/>
          <w:sz w:val="26"/>
          <w:szCs w:val="26"/>
          <w:u w:val="single"/>
        </w:rPr>
        <w:t xml:space="preserve"> </w:t>
      </w:r>
      <w:r w:rsidR="009663A8" w:rsidRPr="002004B4">
        <w:rPr>
          <w:rFonts w:ascii="Times New Roman" w:hAnsi="Times New Roman"/>
          <w:sz w:val="26"/>
          <w:szCs w:val="26"/>
          <w:u w:val="single"/>
        </w:rPr>
        <w:t>Response</w:t>
      </w:r>
    </w:p>
    <w:p w:rsidR="009663A8" w:rsidRPr="002004B4" w:rsidRDefault="009663A8" w:rsidP="009663A8">
      <w:pPr>
        <w:pStyle w:val="NoSpacing"/>
        <w:jc w:val="both"/>
        <w:rPr>
          <w:rFonts w:ascii="Times New Roman" w:hAnsi="Times New Roman"/>
          <w:sz w:val="26"/>
          <w:szCs w:val="26"/>
          <w:u w:val="single"/>
        </w:rPr>
      </w:pPr>
    </w:p>
    <w:p w:rsidR="00B42D3F" w:rsidRPr="00B75B2A" w:rsidRDefault="00C51915" w:rsidP="00B75B2A">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A25C2E" w:rsidRPr="00B75B2A">
        <w:rPr>
          <w:rFonts w:ascii="Times New Roman" w:hAnsi="Times New Roman"/>
          <w:b/>
          <w:sz w:val="26"/>
          <w:szCs w:val="26"/>
        </w:rPr>
        <w:t>Recommendation 3</w:t>
      </w:r>
      <w:r w:rsidR="009663A8" w:rsidRPr="00B75B2A">
        <w:rPr>
          <w:rFonts w:ascii="Times New Roman" w:hAnsi="Times New Roman"/>
          <w:b/>
          <w:sz w:val="26"/>
          <w:szCs w:val="26"/>
        </w:rPr>
        <w:t>9</w:t>
      </w:r>
      <w:r w:rsidR="00ED4E07" w:rsidRPr="00B75B2A">
        <w:rPr>
          <w:rFonts w:ascii="Times New Roman" w:hAnsi="Times New Roman"/>
          <w:sz w:val="26"/>
          <w:szCs w:val="26"/>
        </w:rPr>
        <w:t xml:space="preserve"> as t</w:t>
      </w:r>
      <w:r w:rsidR="004241F2" w:rsidRPr="00B75B2A">
        <w:rPr>
          <w:rFonts w:ascii="Times New Roman" w:hAnsi="Times New Roman"/>
          <w:sz w:val="26"/>
          <w:szCs w:val="26"/>
        </w:rPr>
        <w:t xml:space="preserve">his will </w:t>
      </w:r>
      <w:r w:rsidR="00C53140" w:rsidRPr="00B75B2A">
        <w:rPr>
          <w:rFonts w:ascii="Times New Roman" w:hAnsi="Times New Roman"/>
          <w:sz w:val="26"/>
          <w:szCs w:val="26"/>
        </w:rPr>
        <w:t xml:space="preserve">more closely </w:t>
      </w:r>
      <w:r w:rsidR="00ED4E07" w:rsidRPr="00B75B2A">
        <w:rPr>
          <w:rFonts w:ascii="Times New Roman" w:hAnsi="Times New Roman"/>
          <w:sz w:val="26"/>
          <w:szCs w:val="26"/>
        </w:rPr>
        <w:t>align the</w:t>
      </w:r>
      <w:r w:rsidR="00FC7B6F" w:rsidRPr="00B75B2A">
        <w:rPr>
          <w:rFonts w:ascii="Times New Roman" w:hAnsi="Times New Roman"/>
          <w:sz w:val="26"/>
          <w:szCs w:val="26"/>
        </w:rPr>
        <w:t xml:space="preserve"> position</w:t>
      </w:r>
      <w:r w:rsidR="00ED4E07" w:rsidRPr="00B75B2A">
        <w:rPr>
          <w:rFonts w:ascii="Times New Roman" w:hAnsi="Times New Roman"/>
          <w:sz w:val="26"/>
          <w:szCs w:val="26"/>
        </w:rPr>
        <w:t xml:space="preserve"> </w:t>
      </w:r>
      <w:r w:rsidR="004241F2" w:rsidRPr="00B75B2A">
        <w:rPr>
          <w:rFonts w:ascii="Times New Roman" w:hAnsi="Times New Roman"/>
          <w:sz w:val="26"/>
          <w:szCs w:val="26"/>
        </w:rPr>
        <w:t xml:space="preserve">for foreign </w:t>
      </w:r>
      <w:r w:rsidR="00ED4E07" w:rsidRPr="00B75B2A">
        <w:rPr>
          <w:rFonts w:ascii="Times New Roman" w:hAnsi="Times New Roman"/>
          <w:sz w:val="26"/>
          <w:szCs w:val="26"/>
        </w:rPr>
        <w:t xml:space="preserve">companies </w:t>
      </w:r>
      <w:r w:rsidR="004241F2" w:rsidRPr="00B75B2A">
        <w:rPr>
          <w:rFonts w:ascii="Times New Roman" w:hAnsi="Times New Roman"/>
          <w:sz w:val="26"/>
          <w:szCs w:val="26"/>
        </w:rPr>
        <w:t xml:space="preserve">with that for local </w:t>
      </w:r>
      <w:r w:rsidR="00ED4E07" w:rsidRPr="00B75B2A">
        <w:rPr>
          <w:rFonts w:ascii="Times New Roman" w:hAnsi="Times New Roman"/>
          <w:sz w:val="26"/>
          <w:szCs w:val="26"/>
        </w:rPr>
        <w:t>companies</w:t>
      </w:r>
      <w:r w:rsidR="004241F2" w:rsidRPr="00B75B2A">
        <w:rPr>
          <w:rFonts w:ascii="Times New Roman" w:hAnsi="Times New Roman"/>
          <w:sz w:val="26"/>
          <w:szCs w:val="26"/>
        </w:rPr>
        <w:t>.</w:t>
      </w:r>
      <w:r w:rsidR="00FD3B33" w:rsidRPr="00B75B2A">
        <w:rPr>
          <w:rFonts w:ascii="Times New Roman" w:hAnsi="Times New Roman"/>
          <w:sz w:val="26"/>
          <w:szCs w:val="26"/>
        </w:rPr>
        <w:t xml:space="preserve"> </w:t>
      </w:r>
      <w:r w:rsidR="00FC7B6F" w:rsidRPr="00B75B2A">
        <w:rPr>
          <w:rFonts w:ascii="Times New Roman" w:hAnsi="Times New Roman"/>
          <w:sz w:val="26"/>
          <w:szCs w:val="26"/>
        </w:rPr>
        <w:t xml:space="preserve">The new provisions empowering the Registrar to direct a change of name will apply not only to identical names but also to names which are undesirable or which are of a kind that the Minister has directed the Registrar not to accept for registration. </w:t>
      </w:r>
      <w:r w:rsidR="00A24AEB" w:rsidRPr="00B75B2A">
        <w:rPr>
          <w:rFonts w:ascii="Times New Roman" w:hAnsi="Times New Roman"/>
          <w:sz w:val="26"/>
          <w:szCs w:val="26"/>
        </w:rPr>
        <w:t xml:space="preserve">As for the suggestion to mandate ‘Singapore branch’ as a suffix for all foreign companies, </w:t>
      </w:r>
      <w:r w:rsidR="0028235E" w:rsidRPr="00B75B2A">
        <w:rPr>
          <w:rFonts w:ascii="Times New Roman" w:hAnsi="Times New Roman"/>
          <w:sz w:val="26"/>
          <w:szCs w:val="26"/>
        </w:rPr>
        <w:t xml:space="preserve">it may not be necessary since every foreign company </w:t>
      </w:r>
      <w:r w:rsidR="008D6316" w:rsidRPr="00B75B2A">
        <w:rPr>
          <w:rFonts w:ascii="Times New Roman" w:hAnsi="Times New Roman"/>
          <w:sz w:val="26"/>
          <w:szCs w:val="26"/>
        </w:rPr>
        <w:t xml:space="preserve">is currently required to state its name, </w:t>
      </w:r>
      <w:r w:rsidR="009734DB" w:rsidRPr="00B75B2A">
        <w:rPr>
          <w:rFonts w:ascii="Times New Roman" w:hAnsi="Times New Roman"/>
          <w:sz w:val="26"/>
          <w:szCs w:val="26"/>
        </w:rPr>
        <w:t xml:space="preserve">its place of formation or </w:t>
      </w:r>
      <w:r w:rsidR="008D6316" w:rsidRPr="00B75B2A">
        <w:rPr>
          <w:rFonts w:ascii="Times New Roman" w:hAnsi="Times New Roman"/>
          <w:sz w:val="26"/>
          <w:szCs w:val="26"/>
        </w:rPr>
        <w:t>incorporat</w:t>
      </w:r>
      <w:r w:rsidR="009734DB" w:rsidRPr="00B75B2A">
        <w:rPr>
          <w:rFonts w:ascii="Times New Roman" w:hAnsi="Times New Roman"/>
          <w:sz w:val="26"/>
          <w:szCs w:val="26"/>
        </w:rPr>
        <w:t>ion</w:t>
      </w:r>
      <w:r w:rsidR="008D6316" w:rsidRPr="00B75B2A">
        <w:rPr>
          <w:rFonts w:ascii="Times New Roman" w:hAnsi="Times New Roman"/>
          <w:sz w:val="26"/>
          <w:szCs w:val="26"/>
        </w:rPr>
        <w:t xml:space="preserve"> </w:t>
      </w:r>
      <w:r w:rsidR="009734DB" w:rsidRPr="00B75B2A">
        <w:rPr>
          <w:rFonts w:ascii="Times New Roman" w:hAnsi="Times New Roman"/>
          <w:sz w:val="26"/>
          <w:szCs w:val="26"/>
        </w:rPr>
        <w:t xml:space="preserve">and notice of the fact if liability of its members is limited </w:t>
      </w:r>
      <w:r w:rsidR="008D6316" w:rsidRPr="00B75B2A">
        <w:rPr>
          <w:rFonts w:ascii="Times New Roman" w:hAnsi="Times New Roman"/>
          <w:sz w:val="26"/>
          <w:szCs w:val="26"/>
        </w:rPr>
        <w:t>in its official documents</w:t>
      </w:r>
      <w:r w:rsidR="00B24ED2">
        <w:rPr>
          <w:rFonts w:ascii="Times New Roman" w:hAnsi="Times New Roman"/>
          <w:sz w:val="26"/>
          <w:szCs w:val="26"/>
        </w:rPr>
        <w:t>.</w:t>
      </w:r>
      <w:r w:rsidR="008D6316" w:rsidRPr="00B75B2A">
        <w:rPr>
          <w:rFonts w:ascii="Times New Roman" w:hAnsi="Times New Roman"/>
          <w:sz w:val="26"/>
          <w:szCs w:val="26"/>
        </w:rPr>
        <w:t xml:space="preserve"> </w:t>
      </w:r>
      <w:r w:rsidR="00B24ED2">
        <w:rPr>
          <w:rFonts w:ascii="Times New Roman" w:hAnsi="Times New Roman"/>
          <w:sz w:val="26"/>
          <w:szCs w:val="26"/>
        </w:rPr>
        <w:t>T</w:t>
      </w:r>
      <w:r w:rsidR="008D6316" w:rsidRPr="00B75B2A">
        <w:rPr>
          <w:rFonts w:ascii="Times New Roman" w:hAnsi="Times New Roman"/>
          <w:sz w:val="26"/>
          <w:szCs w:val="26"/>
        </w:rPr>
        <w:t xml:space="preserve">hese </w:t>
      </w:r>
      <w:r w:rsidR="00B24ED2">
        <w:rPr>
          <w:rFonts w:ascii="Times New Roman" w:hAnsi="Times New Roman"/>
          <w:sz w:val="26"/>
          <w:szCs w:val="26"/>
        </w:rPr>
        <w:t>would be</w:t>
      </w:r>
      <w:r w:rsidR="00B24ED2" w:rsidRPr="00B75B2A">
        <w:rPr>
          <w:rFonts w:ascii="Times New Roman" w:hAnsi="Times New Roman"/>
          <w:sz w:val="26"/>
          <w:szCs w:val="26"/>
        </w:rPr>
        <w:t xml:space="preserve"> </w:t>
      </w:r>
      <w:r w:rsidR="0028235E" w:rsidRPr="00B75B2A">
        <w:rPr>
          <w:rFonts w:ascii="Times New Roman" w:hAnsi="Times New Roman"/>
          <w:sz w:val="26"/>
          <w:szCs w:val="26"/>
        </w:rPr>
        <w:t>sufficien</w:t>
      </w:r>
      <w:r w:rsidR="008D6316" w:rsidRPr="00B75B2A">
        <w:rPr>
          <w:rFonts w:ascii="Times New Roman" w:hAnsi="Times New Roman"/>
          <w:sz w:val="26"/>
          <w:szCs w:val="26"/>
        </w:rPr>
        <w:t>t</w:t>
      </w:r>
      <w:r w:rsidR="0028235E" w:rsidRPr="00B75B2A">
        <w:rPr>
          <w:rFonts w:ascii="Times New Roman" w:hAnsi="Times New Roman"/>
          <w:sz w:val="26"/>
          <w:szCs w:val="26"/>
        </w:rPr>
        <w:t xml:space="preserve"> </w:t>
      </w:r>
      <w:r w:rsidR="00DF1884" w:rsidRPr="00B75B2A">
        <w:rPr>
          <w:rFonts w:ascii="Times New Roman" w:hAnsi="Times New Roman"/>
          <w:sz w:val="26"/>
          <w:szCs w:val="26"/>
        </w:rPr>
        <w:t xml:space="preserve">to </w:t>
      </w:r>
      <w:r w:rsidR="0028235E" w:rsidRPr="00B75B2A">
        <w:rPr>
          <w:rFonts w:ascii="Times New Roman" w:hAnsi="Times New Roman"/>
          <w:sz w:val="26"/>
          <w:szCs w:val="26"/>
        </w:rPr>
        <w:t>identif</w:t>
      </w:r>
      <w:r w:rsidR="00DF1884" w:rsidRPr="00B75B2A">
        <w:rPr>
          <w:rFonts w:ascii="Times New Roman" w:hAnsi="Times New Roman"/>
          <w:sz w:val="26"/>
          <w:szCs w:val="26"/>
        </w:rPr>
        <w:t>y a foreign company</w:t>
      </w:r>
      <w:r w:rsidR="00435FD8" w:rsidRPr="00B75B2A">
        <w:rPr>
          <w:rFonts w:ascii="Times New Roman" w:hAnsi="Times New Roman"/>
          <w:sz w:val="26"/>
          <w:szCs w:val="26"/>
        </w:rPr>
        <w:t>.</w:t>
      </w:r>
      <w:r w:rsidR="008D6316" w:rsidRPr="00B75B2A">
        <w:rPr>
          <w:rFonts w:ascii="Times New Roman" w:hAnsi="Times New Roman"/>
          <w:sz w:val="26"/>
          <w:szCs w:val="26"/>
        </w:rPr>
        <w:t xml:space="preserve"> </w:t>
      </w:r>
      <w:r w:rsidR="00A24AEB" w:rsidRPr="00B75B2A">
        <w:rPr>
          <w:rFonts w:ascii="Times New Roman" w:hAnsi="Times New Roman"/>
          <w:sz w:val="26"/>
          <w:szCs w:val="26"/>
        </w:rPr>
        <w:t>Furthermore, if such a suffix is taken to be adequate to distinguish from a name without such a suffix, mandating such a suffix for all foreign companies may result in local companies being able to adopt names which are the same</w:t>
      </w:r>
      <w:r w:rsidR="00FD3B33" w:rsidRPr="00B75B2A">
        <w:rPr>
          <w:rFonts w:ascii="Times New Roman" w:hAnsi="Times New Roman"/>
          <w:sz w:val="26"/>
          <w:szCs w:val="26"/>
        </w:rPr>
        <w:t xml:space="preserve"> as foreign companies apart from that suffix. </w:t>
      </w:r>
      <w:r w:rsidR="00CC588F">
        <w:rPr>
          <w:rFonts w:ascii="Times New Roman" w:hAnsi="Times New Roman"/>
          <w:sz w:val="26"/>
          <w:szCs w:val="26"/>
        </w:rPr>
        <w:t>We are</w:t>
      </w:r>
      <w:r w:rsidR="00ED4E07" w:rsidRPr="00B75B2A">
        <w:rPr>
          <w:rFonts w:ascii="Times New Roman" w:hAnsi="Times New Roman"/>
          <w:sz w:val="26"/>
          <w:szCs w:val="26"/>
        </w:rPr>
        <w:t xml:space="preserve"> of the view that t</w:t>
      </w:r>
      <w:r w:rsidR="00FD3B33" w:rsidRPr="00B75B2A">
        <w:rPr>
          <w:rFonts w:ascii="Times New Roman" w:hAnsi="Times New Roman"/>
          <w:sz w:val="26"/>
          <w:szCs w:val="26"/>
        </w:rPr>
        <w:t>his should not be encouraged.</w:t>
      </w:r>
    </w:p>
    <w:p w:rsidR="00B75B2A" w:rsidRDefault="00B75B2A">
      <w:pPr>
        <w:spacing w:after="0" w:line="240" w:lineRule="auto"/>
        <w:rPr>
          <w:rFonts w:ascii="Times New Roman" w:hAnsi="Times New Roman"/>
          <w:sz w:val="26"/>
          <w:szCs w:val="26"/>
        </w:rPr>
      </w:pPr>
    </w:p>
    <w:p w:rsidR="00B75B2A" w:rsidRDefault="00B75B2A">
      <w:pPr>
        <w:spacing w:after="0" w:line="240" w:lineRule="auto"/>
        <w:rPr>
          <w:rFonts w:ascii="Times New Roman" w:hAnsi="Times New Roman"/>
          <w:sz w:val="26"/>
          <w:szCs w:val="26"/>
        </w:rPr>
      </w:pPr>
    </w:p>
    <w:p w:rsidR="00244B9D" w:rsidRPr="00B42D3F" w:rsidRDefault="0028235E" w:rsidP="00B42D3F">
      <w:pPr>
        <w:pStyle w:val="ListParagraph"/>
        <w:spacing w:after="0" w:line="240" w:lineRule="auto"/>
        <w:ind w:left="0"/>
        <w:jc w:val="both"/>
        <w:rPr>
          <w:rFonts w:ascii="Times New Roman" w:hAnsi="Times New Roman"/>
          <w:sz w:val="26"/>
          <w:szCs w:val="26"/>
        </w:rPr>
      </w:pPr>
      <w:r w:rsidRPr="00B42D3F">
        <w:rPr>
          <w:rFonts w:ascii="Times New Roman" w:hAnsi="Times New Roman"/>
          <w:b/>
          <w:sz w:val="26"/>
          <w:szCs w:val="26"/>
        </w:rPr>
        <w:t>XVI.</w:t>
      </w:r>
      <w:r w:rsidRPr="00B42D3F">
        <w:rPr>
          <w:rFonts w:ascii="Times New Roman" w:hAnsi="Times New Roman"/>
          <w:b/>
          <w:sz w:val="26"/>
          <w:szCs w:val="26"/>
        </w:rPr>
        <w:tab/>
      </w:r>
      <w:r w:rsidRPr="00B42D3F">
        <w:rPr>
          <w:rFonts w:ascii="Times New Roman" w:hAnsi="Times New Roman"/>
          <w:b/>
          <w:caps/>
          <w:sz w:val="26"/>
          <w:szCs w:val="26"/>
        </w:rPr>
        <w:t>TRANSFER OF INCORPORATION</w:t>
      </w:r>
    </w:p>
    <w:p w:rsidR="009663A8" w:rsidRPr="005F44F3" w:rsidRDefault="009663A8" w:rsidP="009663A8">
      <w:pPr>
        <w:pStyle w:val="ListParagraph"/>
        <w:spacing w:after="0" w:line="240" w:lineRule="auto"/>
        <w:ind w:left="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663A8" w:rsidRPr="00DF1884" w:rsidTr="009D0E68">
        <w:trPr>
          <w:trHeight w:val="866"/>
        </w:trPr>
        <w:tc>
          <w:tcPr>
            <w:tcW w:w="9242" w:type="dxa"/>
          </w:tcPr>
          <w:p w:rsidR="009663A8" w:rsidRDefault="0028235E" w:rsidP="009D0E68">
            <w:pPr>
              <w:pStyle w:val="NoSpacing"/>
              <w:rPr>
                <w:rFonts w:ascii="Times New Roman" w:eastAsia="SimSun" w:hAnsi="Times New Roman"/>
                <w:color w:val="000000"/>
                <w:sz w:val="26"/>
                <w:szCs w:val="26"/>
                <w:u w:val="single"/>
                <w:lang w:eastAsia="zh-CN"/>
              </w:rPr>
            </w:pPr>
            <w:r w:rsidRPr="005F44F3">
              <w:rPr>
                <w:rFonts w:ascii="Times New Roman" w:eastAsia="SimSun" w:hAnsi="Times New Roman"/>
                <w:color w:val="000000"/>
                <w:sz w:val="26"/>
                <w:szCs w:val="26"/>
                <w:u w:val="single"/>
                <w:lang w:eastAsia="zh-CN"/>
              </w:rPr>
              <w:t>Reco</w:t>
            </w:r>
            <w:r>
              <w:rPr>
                <w:rFonts w:ascii="Times New Roman" w:eastAsia="SimSun" w:hAnsi="Times New Roman"/>
                <w:color w:val="000000"/>
                <w:sz w:val="26"/>
                <w:szCs w:val="26"/>
                <w:u w:val="single"/>
                <w:lang w:eastAsia="zh-CN"/>
              </w:rPr>
              <w:t>mmendation 40</w:t>
            </w:r>
          </w:p>
          <w:p w:rsidR="009D0E68" w:rsidRPr="00DF1884" w:rsidRDefault="009D0E68" w:rsidP="009D0E68">
            <w:pPr>
              <w:pStyle w:val="NoSpacing"/>
              <w:rPr>
                <w:rFonts w:ascii="Times New Roman" w:eastAsia="SimSun" w:hAnsi="Times New Roman"/>
                <w:color w:val="000000"/>
                <w:sz w:val="26"/>
                <w:szCs w:val="26"/>
                <w:u w:val="single"/>
                <w:lang w:eastAsia="zh-CN"/>
              </w:rPr>
            </w:pPr>
          </w:p>
          <w:p w:rsidR="009663A8" w:rsidRPr="00DF1884" w:rsidRDefault="0028235E" w:rsidP="009D0E68">
            <w:pPr>
              <w:pStyle w:val="NoSpacing"/>
              <w:rPr>
                <w:rFonts w:ascii="Times New Roman" w:hAnsi="Times New Roman"/>
                <w:sz w:val="26"/>
                <w:szCs w:val="26"/>
              </w:rPr>
            </w:pPr>
            <w:r>
              <w:rPr>
                <w:rFonts w:ascii="Times New Roman" w:hAnsi="Times New Roman"/>
                <w:sz w:val="26"/>
                <w:szCs w:val="26"/>
              </w:rPr>
              <w:t>A framework for transfer of incorporation of foreign entities will not be introduced at this time.</w:t>
            </w:r>
          </w:p>
        </w:tc>
      </w:tr>
    </w:tbl>
    <w:p w:rsidR="009663A8" w:rsidRPr="00DF1884" w:rsidRDefault="009663A8" w:rsidP="009663A8">
      <w:pPr>
        <w:spacing w:after="0" w:line="240" w:lineRule="auto"/>
        <w:jc w:val="both"/>
        <w:rPr>
          <w:rFonts w:ascii="Times New Roman" w:hAnsi="Times New Roman"/>
          <w:sz w:val="26"/>
          <w:szCs w:val="26"/>
        </w:rPr>
      </w:pPr>
    </w:p>
    <w:p w:rsidR="009663A8" w:rsidRPr="00DF1884" w:rsidRDefault="0028235E" w:rsidP="009663A8">
      <w:pPr>
        <w:pStyle w:val="NoSpacing"/>
        <w:jc w:val="both"/>
        <w:rPr>
          <w:rFonts w:ascii="Times New Roman" w:hAnsi="Times New Roman"/>
          <w:sz w:val="26"/>
          <w:szCs w:val="26"/>
          <w:u w:val="single"/>
        </w:rPr>
      </w:pPr>
      <w:r>
        <w:rPr>
          <w:rFonts w:ascii="Times New Roman" w:hAnsi="Times New Roman"/>
          <w:sz w:val="26"/>
          <w:szCs w:val="26"/>
          <w:u w:val="single"/>
        </w:rPr>
        <w:t>Summary of Feedback Received</w:t>
      </w:r>
    </w:p>
    <w:p w:rsidR="009663A8" w:rsidRPr="00DF1884" w:rsidRDefault="009663A8" w:rsidP="009663A8">
      <w:pPr>
        <w:spacing w:after="0" w:line="240" w:lineRule="auto"/>
        <w:jc w:val="both"/>
        <w:rPr>
          <w:rFonts w:ascii="Times New Roman" w:hAnsi="Times New Roman"/>
          <w:sz w:val="26"/>
          <w:szCs w:val="26"/>
        </w:rPr>
      </w:pPr>
    </w:p>
    <w:p w:rsidR="009663A8" w:rsidRPr="00DF1884" w:rsidRDefault="0028235E" w:rsidP="009663A8">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sz w:val="26"/>
          <w:szCs w:val="26"/>
        </w:rPr>
        <w:t>Two respondents ag</w:t>
      </w:r>
      <w:r w:rsidR="0093410B">
        <w:rPr>
          <w:rFonts w:ascii="Times New Roman" w:hAnsi="Times New Roman"/>
          <w:sz w:val="26"/>
          <w:szCs w:val="26"/>
        </w:rPr>
        <w:t>r</w:t>
      </w:r>
      <w:r>
        <w:rPr>
          <w:rFonts w:ascii="Times New Roman" w:hAnsi="Times New Roman"/>
          <w:sz w:val="26"/>
          <w:szCs w:val="26"/>
        </w:rPr>
        <w:t>eed with this recommendation and two disagreed. Respondents who disagreed were practitioners who said there was a demand for transfer of incorporation and that this would provide more options to companies to set up business in Singapore.</w:t>
      </w:r>
    </w:p>
    <w:p w:rsidR="009663A8" w:rsidRPr="00DF1884" w:rsidRDefault="009663A8" w:rsidP="009663A8">
      <w:pPr>
        <w:spacing w:after="0" w:line="240" w:lineRule="auto"/>
        <w:jc w:val="both"/>
        <w:rPr>
          <w:rFonts w:ascii="Times New Roman" w:hAnsi="Times New Roman"/>
          <w:sz w:val="26"/>
          <w:szCs w:val="26"/>
        </w:rPr>
      </w:pPr>
    </w:p>
    <w:p w:rsidR="009663A8" w:rsidRPr="00DF1884" w:rsidRDefault="00CC588F" w:rsidP="009663A8">
      <w:pPr>
        <w:pStyle w:val="NoSpacing"/>
        <w:jc w:val="both"/>
        <w:rPr>
          <w:rFonts w:ascii="Times New Roman" w:hAnsi="Times New Roman"/>
          <w:sz w:val="26"/>
          <w:szCs w:val="26"/>
          <w:u w:val="single"/>
        </w:rPr>
      </w:pPr>
      <w:r>
        <w:rPr>
          <w:rFonts w:ascii="Times New Roman" w:hAnsi="Times New Roman"/>
          <w:sz w:val="26"/>
          <w:szCs w:val="26"/>
          <w:u w:val="single"/>
        </w:rPr>
        <w:t>Our</w:t>
      </w:r>
      <w:r w:rsidR="0028235E">
        <w:rPr>
          <w:rFonts w:ascii="Times New Roman" w:hAnsi="Times New Roman"/>
          <w:sz w:val="26"/>
          <w:szCs w:val="26"/>
          <w:u w:val="single"/>
        </w:rPr>
        <w:t xml:space="preserve"> Response</w:t>
      </w:r>
    </w:p>
    <w:p w:rsidR="009663A8" w:rsidRPr="00DF1884" w:rsidRDefault="009663A8" w:rsidP="009663A8">
      <w:pPr>
        <w:pStyle w:val="NoSpacing"/>
        <w:jc w:val="both"/>
        <w:rPr>
          <w:rFonts w:ascii="Times New Roman" w:hAnsi="Times New Roman"/>
          <w:sz w:val="26"/>
          <w:szCs w:val="26"/>
          <w:u w:val="single"/>
        </w:rPr>
      </w:pPr>
    </w:p>
    <w:p w:rsidR="0093410B" w:rsidRDefault="00C51915" w:rsidP="0093410B">
      <w:pPr>
        <w:pStyle w:val="ListParagraph"/>
        <w:numPr>
          <w:ilvl w:val="0"/>
          <w:numId w:val="6"/>
        </w:numPr>
        <w:spacing w:after="0" w:line="240" w:lineRule="auto"/>
        <w:ind w:left="0" w:firstLine="0"/>
        <w:jc w:val="both"/>
        <w:rPr>
          <w:rFonts w:ascii="Times New Roman" w:hAnsi="Times New Roman"/>
          <w:sz w:val="26"/>
          <w:szCs w:val="26"/>
        </w:rPr>
      </w:pPr>
      <w:r>
        <w:rPr>
          <w:rFonts w:ascii="Times New Roman" w:hAnsi="Times New Roman"/>
          <w:b/>
          <w:sz w:val="26"/>
          <w:szCs w:val="26"/>
        </w:rPr>
        <w:t>R</w:t>
      </w:r>
      <w:r w:rsidR="00B9651B">
        <w:rPr>
          <w:rFonts w:ascii="Times New Roman" w:hAnsi="Times New Roman"/>
          <w:b/>
          <w:sz w:val="26"/>
          <w:szCs w:val="26"/>
        </w:rPr>
        <w:t xml:space="preserve">etain </w:t>
      </w:r>
      <w:r w:rsidR="0028235E">
        <w:rPr>
          <w:rFonts w:ascii="Times New Roman" w:hAnsi="Times New Roman"/>
          <w:b/>
          <w:sz w:val="26"/>
          <w:szCs w:val="26"/>
        </w:rPr>
        <w:t>Recommendation 40</w:t>
      </w:r>
      <w:r w:rsidR="0028235E">
        <w:rPr>
          <w:rFonts w:ascii="Times New Roman" w:hAnsi="Times New Roman"/>
          <w:sz w:val="26"/>
          <w:szCs w:val="26"/>
        </w:rPr>
        <w:t>. Transfer of incorporation involves complex cross-jurisdictional issues. For example, difficulties ma</w:t>
      </w:r>
      <w:r w:rsidR="0028235E" w:rsidRPr="008D3387">
        <w:rPr>
          <w:rFonts w:ascii="Times New Roman" w:hAnsi="Times New Roman"/>
          <w:sz w:val="26"/>
          <w:szCs w:val="26"/>
        </w:rPr>
        <w:t>y arise if the type of business entity does not match exactly the legal structure of a Singapore company. Whilst the difficulties may not be insurmountable, in the absence of evidence of strong demand and the</w:t>
      </w:r>
      <w:r w:rsidR="0028235E">
        <w:rPr>
          <w:rFonts w:ascii="Times New Roman" w:hAnsi="Times New Roman"/>
          <w:sz w:val="26"/>
          <w:szCs w:val="26"/>
        </w:rPr>
        <w:t xml:space="preserve"> un</w:t>
      </w:r>
      <w:r w:rsidR="003F0E57">
        <w:rPr>
          <w:rFonts w:ascii="Times New Roman" w:hAnsi="Times New Roman"/>
          <w:sz w:val="26"/>
          <w:szCs w:val="26"/>
        </w:rPr>
        <w:t xml:space="preserve">availability of feasible alternatives, </w:t>
      </w:r>
      <w:r w:rsidR="00FC772E">
        <w:rPr>
          <w:rFonts w:ascii="Times New Roman" w:hAnsi="Times New Roman"/>
          <w:sz w:val="26"/>
          <w:szCs w:val="26"/>
        </w:rPr>
        <w:t>such a framework will not be introduced for now.</w:t>
      </w:r>
    </w:p>
    <w:p w:rsidR="00954A4C" w:rsidRDefault="00954A4C" w:rsidP="00954A4C">
      <w:pPr>
        <w:pStyle w:val="ListParagraph"/>
        <w:spacing w:after="0" w:line="240" w:lineRule="auto"/>
        <w:ind w:left="0"/>
        <w:jc w:val="both"/>
        <w:rPr>
          <w:rFonts w:ascii="Times New Roman" w:hAnsi="Times New Roman"/>
          <w:sz w:val="26"/>
          <w:szCs w:val="26"/>
        </w:rPr>
      </w:pPr>
    </w:p>
    <w:p w:rsidR="006D08E1" w:rsidRPr="002C7EEA" w:rsidRDefault="006D08E1" w:rsidP="006D08E1">
      <w:pPr>
        <w:spacing w:after="0" w:line="240" w:lineRule="auto"/>
        <w:jc w:val="both"/>
        <w:rPr>
          <w:rFonts w:ascii="Times New Roman" w:hAnsi="Times New Roman"/>
          <w:b/>
          <w:sz w:val="26"/>
          <w:szCs w:val="26"/>
          <w:u w:val="single"/>
        </w:rPr>
      </w:pPr>
      <w:r w:rsidRPr="002C7EEA">
        <w:rPr>
          <w:rFonts w:ascii="Times New Roman" w:hAnsi="Times New Roman"/>
          <w:b/>
          <w:sz w:val="26"/>
          <w:szCs w:val="26"/>
          <w:u w:val="single"/>
        </w:rPr>
        <w:lastRenderedPageBreak/>
        <w:t>CONCLUSION</w:t>
      </w:r>
    </w:p>
    <w:p w:rsidR="006D08E1" w:rsidRPr="002C7EEA" w:rsidRDefault="006D08E1" w:rsidP="006D08E1">
      <w:pPr>
        <w:pStyle w:val="ListParagraph"/>
        <w:spacing w:after="0" w:line="240" w:lineRule="auto"/>
        <w:ind w:left="0"/>
        <w:jc w:val="both"/>
        <w:rPr>
          <w:rFonts w:ascii="Times New Roman" w:hAnsi="Times New Roman"/>
          <w:sz w:val="26"/>
          <w:szCs w:val="26"/>
        </w:rPr>
      </w:pPr>
    </w:p>
    <w:p w:rsidR="00C24E7B" w:rsidRPr="002C7EEA" w:rsidRDefault="00C24E7B" w:rsidP="00C24E7B">
      <w:pPr>
        <w:pStyle w:val="ListParagraph"/>
        <w:numPr>
          <w:ilvl w:val="0"/>
          <w:numId w:val="6"/>
        </w:numPr>
        <w:spacing w:after="0" w:line="240" w:lineRule="auto"/>
        <w:ind w:left="0" w:firstLine="0"/>
        <w:jc w:val="both"/>
        <w:rPr>
          <w:rFonts w:ascii="Times New Roman" w:hAnsi="Times New Roman"/>
          <w:sz w:val="26"/>
          <w:szCs w:val="26"/>
        </w:rPr>
      </w:pPr>
      <w:r w:rsidRPr="002C7EEA">
        <w:rPr>
          <w:rFonts w:ascii="Times New Roman" w:hAnsi="Times New Roman"/>
          <w:sz w:val="26"/>
          <w:szCs w:val="26"/>
        </w:rPr>
        <w:t xml:space="preserve">The following table summarises </w:t>
      </w:r>
      <w:r w:rsidR="00CC588F">
        <w:rPr>
          <w:rFonts w:ascii="Times New Roman" w:hAnsi="Times New Roman"/>
          <w:sz w:val="26"/>
          <w:szCs w:val="26"/>
        </w:rPr>
        <w:t>our</w:t>
      </w:r>
      <w:r w:rsidR="00E66B5E">
        <w:rPr>
          <w:rFonts w:ascii="Times New Roman" w:hAnsi="Times New Roman"/>
          <w:sz w:val="26"/>
          <w:szCs w:val="26"/>
        </w:rPr>
        <w:t xml:space="preserve"> </w:t>
      </w:r>
      <w:r w:rsidRPr="00C15A4E">
        <w:rPr>
          <w:rFonts w:ascii="Times New Roman" w:hAnsi="Times New Roman"/>
          <w:sz w:val="26"/>
          <w:szCs w:val="26"/>
        </w:rPr>
        <w:t>decision</w:t>
      </w:r>
      <w:r w:rsidR="006D34F8" w:rsidRPr="00C15A4E">
        <w:rPr>
          <w:rFonts w:ascii="Times New Roman" w:hAnsi="Times New Roman"/>
          <w:sz w:val="26"/>
          <w:szCs w:val="26"/>
        </w:rPr>
        <w:t>s</w:t>
      </w:r>
      <w:r w:rsidRPr="00C15A4E">
        <w:rPr>
          <w:rFonts w:ascii="Times New Roman" w:hAnsi="Times New Roman"/>
          <w:sz w:val="26"/>
          <w:szCs w:val="26"/>
        </w:rPr>
        <w:t xml:space="preserve"> on the</w:t>
      </w:r>
      <w:r w:rsidRPr="002C7EEA">
        <w:rPr>
          <w:rFonts w:ascii="Times New Roman" w:hAnsi="Times New Roman"/>
          <w:sz w:val="26"/>
          <w:szCs w:val="26"/>
        </w:rPr>
        <w:t xml:space="preserve"> recommendations in </w:t>
      </w:r>
      <w:r w:rsidR="00743FFB" w:rsidRPr="002C7EEA">
        <w:rPr>
          <w:rFonts w:ascii="Times New Roman" w:hAnsi="Times New Roman"/>
          <w:sz w:val="26"/>
          <w:szCs w:val="26"/>
        </w:rPr>
        <w:t xml:space="preserve">the </w:t>
      </w:r>
      <w:r w:rsidR="00743FFB">
        <w:rPr>
          <w:rFonts w:ascii="Times New Roman" w:hAnsi="Times New Roman"/>
          <w:i/>
          <w:sz w:val="26"/>
          <w:szCs w:val="26"/>
        </w:rPr>
        <w:t>Consultation on the Regulatory Framework for Foreign Entities in Singapore</w:t>
      </w:r>
      <w:r w:rsidRPr="002C7EEA">
        <w:rPr>
          <w:rFonts w:ascii="Times New Roman" w:hAnsi="Times New Roman"/>
          <w:i/>
          <w:sz w:val="26"/>
          <w:szCs w:val="26"/>
        </w:rPr>
        <w:t>.</w:t>
      </w:r>
    </w:p>
    <w:p w:rsidR="00C24E7B" w:rsidRPr="002C7EEA" w:rsidRDefault="00C24E7B">
      <w:pPr>
        <w:spacing w:after="0" w:line="240" w:lineRule="auto"/>
        <w:jc w:val="both"/>
        <w:rPr>
          <w:rFonts w:ascii="Times New Roman" w:hAnsi="Times New Roman"/>
          <w:sz w:val="26"/>
          <w:szCs w:val="26"/>
        </w:rPr>
      </w:pPr>
    </w:p>
    <w:tbl>
      <w:tblPr>
        <w:tblStyle w:val="TableGrid"/>
        <w:tblW w:w="9072" w:type="dxa"/>
        <w:tblInd w:w="108" w:type="dxa"/>
        <w:tblLook w:val="04A0"/>
      </w:tblPr>
      <w:tblGrid>
        <w:gridCol w:w="2268"/>
        <w:gridCol w:w="3119"/>
        <w:gridCol w:w="3685"/>
      </w:tblGrid>
      <w:tr w:rsidR="0023473E" w:rsidRPr="00707130" w:rsidTr="000F7E2A">
        <w:tc>
          <w:tcPr>
            <w:tcW w:w="2268" w:type="dxa"/>
            <w:shd w:val="clear" w:color="auto" w:fill="D9D9D9" w:themeFill="background1" w:themeFillShade="D9"/>
          </w:tcPr>
          <w:p w:rsidR="0023473E" w:rsidRPr="002C7EEA" w:rsidRDefault="0023473E" w:rsidP="00ED4A0F">
            <w:pPr>
              <w:spacing w:after="0" w:line="240" w:lineRule="auto"/>
              <w:rPr>
                <w:rFonts w:ascii="Times New Roman" w:hAnsi="Times New Roman"/>
                <w:b/>
                <w:sz w:val="26"/>
                <w:szCs w:val="26"/>
              </w:rPr>
            </w:pPr>
            <w:r w:rsidRPr="002C7EEA">
              <w:rPr>
                <w:rFonts w:ascii="Times New Roman" w:hAnsi="Times New Roman"/>
                <w:b/>
                <w:sz w:val="26"/>
                <w:szCs w:val="26"/>
              </w:rPr>
              <w:t>Classification</w:t>
            </w:r>
          </w:p>
        </w:tc>
        <w:tc>
          <w:tcPr>
            <w:tcW w:w="3119" w:type="dxa"/>
            <w:shd w:val="clear" w:color="auto" w:fill="D9D9D9" w:themeFill="background1" w:themeFillShade="D9"/>
          </w:tcPr>
          <w:p w:rsidR="0023473E" w:rsidRPr="002C7EEA" w:rsidRDefault="0023473E" w:rsidP="00ED4A0F">
            <w:pPr>
              <w:spacing w:after="0" w:line="240" w:lineRule="auto"/>
              <w:rPr>
                <w:rFonts w:ascii="Times New Roman" w:hAnsi="Times New Roman"/>
                <w:b/>
                <w:sz w:val="26"/>
                <w:szCs w:val="26"/>
              </w:rPr>
            </w:pPr>
            <w:r w:rsidRPr="002C7EEA">
              <w:rPr>
                <w:rFonts w:ascii="Times New Roman" w:hAnsi="Times New Roman"/>
                <w:b/>
                <w:sz w:val="26"/>
                <w:szCs w:val="26"/>
              </w:rPr>
              <w:t>N</w:t>
            </w:r>
            <w:r w:rsidR="00ED4A0F">
              <w:rPr>
                <w:rFonts w:ascii="Times New Roman" w:hAnsi="Times New Roman"/>
                <w:b/>
                <w:sz w:val="26"/>
                <w:szCs w:val="26"/>
              </w:rPr>
              <w:t xml:space="preserve">o. </w:t>
            </w:r>
            <w:r w:rsidRPr="002C7EEA">
              <w:rPr>
                <w:rFonts w:ascii="Times New Roman" w:hAnsi="Times New Roman"/>
                <w:b/>
                <w:sz w:val="26"/>
                <w:szCs w:val="26"/>
              </w:rPr>
              <w:t>of Recommendations</w:t>
            </w:r>
          </w:p>
        </w:tc>
        <w:tc>
          <w:tcPr>
            <w:tcW w:w="3685" w:type="dxa"/>
            <w:shd w:val="clear" w:color="auto" w:fill="D9D9D9" w:themeFill="background1" w:themeFillShade="D9"/>
          </w:tcPr>
          <w:p w:rsidR="0023473E" w:rsidRPr="002C7EEA" w:rsidRDefault="0023473E" w:rsidP="00ED4A0F">
            <w:pPr>
              <w:spacing w:after="0" w:line="240" w:lineRule="auto"/>
              <w:rPr>
                <w:rFonts w:ascii="Times New Roman" w:hAnsi="Times New Roman"/>
                <w:b/>
                <w:sz w:val="26"/>
                <w:szCs w:val="26"/>
              </w:rPr>
            </w:pPr>
            <w:r w:rsidRPr="002C7EEA">
              <w:rPr>
                <w:rFonts w:ascii="Times New Roman" w:hAnsi="Times New Roman"/>
                <w:b/>
                <w:sz w:val="26"/>
                <w:szCs w:val="26"/>
              </w:rPr>
              <w:t>Recommendation Reference</w:t>
            </w:r>
          </w:p>
        </w:tc>
      </w:tr>
      <w:tr w:rsidR="0023473E" w:rsidRPr="00707130" w:rsidTr="000F7E2A">
        <w:tc>
          <w:tcPr>
            <w:tcW w:w="2268" w:type="dxa"/>
          </w:tcPr>
          <w:p w:rsidR="0023473E" w:rsidRPr="002C7EEA" w:rsidRDefault="00B9651B" w:rsidP="00B9651B">
            <w:pPr>
              <w:spacing w:after="0" w:line="240" w:lineRule="auto"/>
              <w:jc w:val="both"/>
              <w:rPr>
                <w:rFonts w:ascii="Times New Roman" w:hAnsi="Times New Roman"/>
                <w:sz w:val="26"/>
                <w:szCs w:val="26"/>
              </w:rPr>
            </w:pPr>
            <w:r>
              <w:rPr>
                <w:rFonts w:ascii="Times New Roman" w:hAnsi="Times New Roman"/>
                <w:sz w:val="26"/>
                <w:szCs w:val="26"/>
              </w:rPr>
              <w:t>Retained</w:t>
            </w:r>
          </w:p>
        </w:tc>
        <w:tc>
          <w:tcPr>
            <w:tcW w:w="3119" w:type="dxa"/>
          </w:tcPr>
          <w:p w:rsidR="001B1648" w:rsidRDefault="00ED4E07" w:rsidP="00666D2B">
            <w:pPr>
              <w:spacing w:after="0" w:line="240" w:lineRule="auto"/>
              <w:jc w:val="center"/>
              <w:rPr>
                <w:rFonts w:ascii="Times New Roman" w:hAnsi="Times New Roman"/>
                <w:sz w:val="26"/>
                <w:szCs w:val="26"/>
              </w:rPr>
            </w:pPr>
            <w:r>
              <w:rPr>
                <w:rFonts w:ascii="Times New Roman" w:hAnsi="Times New Roman"/>
                <w:sz w:val="26"/>
                <w:szCs w:val="26"/>
              </w:rPr>
              <w:t>3</w:t>
            </w:r>
            <w:r w:rsidR="00666D2B">
              <w:rPr>
                <w:rFonts w:ascii="Times New Roman" w:hAnsi="Times New Roman"/>
                <w:sz w:val="26"/>
                <w:szCs w:val="26"/>
              </w:rPr>
              <w:t>2</w:t>
            </w:r>
          </w:p>
        </w:tc>
        <w:tc>
          <w:tcPr>
            <w:tcW w:w="3685" w:type="dxa"/>
          </w:tcPr>
          <w:p w:rsidR="0023473E" w:rsidRPr="002C7EEA" w:rsidRDefault="001F1D35">
            <w:pPr>
              <w:spacing w:after="0" w:line="240" w:lineRule="auto"/>
              <w:jc w:val="both"/>
              <w:rPr>
                <w:rFonts w:ascii="Times New Roman" w:hAnsi="Times New Roman"/>
                <w:sz w:val="26"/>
                <w:szCs w:val="26"/>
              </w:rPr>
            </w:pPr>
            <w:r w:rsidRPr="002C7EEA">
              <w:rPr>
                <w:rFonts w:ascii="Times New Roman" w:hAnsi="Times New Roman"/>
                <w:sz w:val="26"/>
                <w:szCs w:val="26"/>
              </w:rPr>
              <w:t>-</w:t>
            </w:r>
          </w:p>
        </w:tc>
      </w:tr>
      <w:tr w:rsidR="0023473E" w:rsidRPr="00707130" w:rsidTr="000F7E2A">
        <w:tc>
          <w:tcPr>
            <w:tcW w:w="2268" w:type="dxa"/>
          </w:tcPr>
          <w:p w:rsidR="0023473E" w:rsidRPr="002C7EEA" w:rsidRDefault="002C7EEA" w:rsidP="00B9651B">
            <w:pPr>
              <w:spacing w:after="0" w:line="240" w:lineRule="auto"/>
              <w:jc w:val="both"/>
              <w:rPr>
                <w:rFonts w:ascii="Times New Roman" w:hAnsi="Times New Roman"/>
                <w:sz w:val="26"/>
                <w:szCs w:val="26"/>
              </w:rPr>
            </w:pPr>
            <w:r>
              <w:rPr>
                <w:rFonts w:ascii="Times New Roman" w:hAnsi="Times New Roman"/>
                <w:sz w:val="26"/>
                <w:szCs w:val="26"/>
              </w:rPr>
              <w:t>Modified</w:t>
            </w:r>
          </w:p>
        </w:tc>
        <w:tc>
          <w:tcPr>
            <w:tcW w:w="3119" w:type="dxa"/>
          </w:tcPr>
          <w:p w:rsidR="00E66B5E" w:rsidRDefault="009E25EE" w:rsidP="009E25EE">
            <w:pPr>
              <w:spacing w:after="0" w:line="240" w:lineRule="auto"/>
              <w:jc w:val="center"/>
              <w:rPr>
                <w:rFonts w:ascii="Times New Roman" w:hAnsi="Times New Roman"/>
                <w:sz w:val="26"/>
                <w:szCs w:val="26"/>
              </w:rPr>
            </w:pPr>
            <w:r>
              <w:rPr>
                <w:rFonts w:ascii="Times New Roman" w:hAnsi="Times New Roman"/>
                <w:sz w:val="26"/>
                <w:szCs w:val="26"/>
              </w:rPr>
              <w:t>7</w:t>
            </w:r>
          </w:p>
        </w:tc>
        <w:tc>
          <w:tcPr>
            <w:tcW w:w="3685" w:type="dxa"/>
          </w:tcPr>
          <w:p w:rsidR="0023473E" w:rsidRPr="002C7EEA" w:rsidRDefault="002C7EEA" w:rsidP="00743FFB">
            <w:pPr>
              <w:spacing w:after="0" w:line="240" w:lineRule="auto"/>
              <w:jc w:val="both"/>
              <w:rPr>
                <w:rFonts w:ascii="Times New Roman" w:hAnsi="Times New Roman"/>
                <w:sz w:val="26"/>
                <w:szCs w:val="26"/>
              </w:rPr>
            </w:pPr>
            <w:r>
              <w:rPr>
                <w:rFonts w:ascii="Times New Roman" w:hAnsi="Times New Roman"/>
                <w:sz w:val="26"/>
                <w:szCs w:val="26"/>
              </w:rPr>
              <w:t xml:space="preserve">Recommendations </w:t>
            </w:r>
            <w:r w:rsidR="009E25EE">
              <w:rPr>
                <w:rFonts w:ascii="Times New Roman" w:hAnsi="Times New Roman"/>
                <w:sz w:val="26"/>
                <w:szCs w:val="26"/>
              </w:rPr>
              <w:t xml:space="preserve">3, </w:t>
            </w:r>
            <w:r w:rsidR="00743FFB">
              <w:rPr>
                <w:rFonts w:ascii="Times New Roman" w:hAnsi="Times New Roman"/>
                <w:sz w:val="26"/>
                <w:szCs w:val="26"/>
              </w:rPr>
              <w:t>6</w:t>
            </w:r>
            <w:r w:rsidR="00FC772E">
              <w:rPr>
                <w:rFonts w:ascii="Times New Roman" w:hAnsi="Times New Roman"/>
                <w:sz w:val="26"/>
                <w:szCs w:val="26"/>
              </w:rPr>
              <w:t xml:space="preserve">, </w:t>
            </w:r>
            <w:r w:rsidR="00ED4E07">
              <w:rPr>
                <w:rFonts w:ascii="Times New Roman" w:hAnsi="Times New Roman"/>
                <w:sz w:val="26"/>
                <w:szCs w:val="26"/>
              </w:rPr>
              <w:t xml:space="preserve">12, </w:t>
            </w:r>
            <w:r w:rsidR="00743FFB">
              <w:rPr>
                <w:rFonts w:ascii="Times New Roman" w:hAnsi="Times New Roman"/>
                <w:sz w:val="26"/>
                <w:szCs w:val="26"/>
              </w:rPr>
              <w:t>16</w:t>
            </w:r>
            <w:r w:rsidR="00ED0893">
              <w:rPr>
                <w:rFonts w:ascii="Times New Roman" w:hAnsi="Times New Roman"/>
                <w:sz w:val="26"/>
                <w:szCs w:val="26"/>
              </w:rPr>
              <w:t>, 21</w:t>
            </w:r>
            <w:r w:rsidR="00ED4E07">
              <w:rPr>
                <w:rFonts w:ascii="Times New Roman" w:hAnsi="Times New Roman"/>
                <w:sz w:val="26"/>
                <w:szCs w:val="26"/>
              </w:rPr>
              <w:t xml:space="preserve">, </w:t>
            </w:r>
            <w:r w:rsidR="00743FFB">
              <w:rPr>
                <w:rFonts w:ascii="Times New Roman" w:hAnsi="Times New Roman"/>
                <w:sz w:val="26"/>
                <w:szCs w:val="26"/>
              </w:rPr>
              <w:t>25</w:t>
            </w:r>
            <w:r w:rsidR="00ED4E07">
              <w:rPr>
                <w:rFonts w:ascii="Times New Roman" w:hAnsi="Times New Roman"/>
                <w:sz w:val="26"/>
                <w:szCs w:val="26"/>
              </w:rPr>
              <w:t xml:space="preserve"> and 38</w:t>
            </w:r>
            <w:r w:rsidR="00743FFB">
              <w:rPr>
                <w:rFonts w:ascii="Times New Roman" w:hAnsi="Times New Roman"/>
                <w:sz w:val="26"/>
                <w:szCs w:val="26"/>
              </w:rPr>
              <w:t>.</w:t>
            </w:r>
          </w:p>
        </w:tc>
      </w:tr>
      <w:tr w:rsidR="0023473E" w:rsidRPr="00707130" w:rsidTr="000F7E2A">
        <w:tc>
          <w:tcPr>
            <w:tcW w:w="2268" w:type="dxa"/>
          </w:tcPr>
          <w:p w:rsidR="0023473E" w:rsidRPr="002C7EEA" w:rsidRDefault="00B9651B" w:rsidP="00B9651B">
            <w:pPr>
              <w:spacing w:after="0" w:line="240" w:lineRule="auto"/>
              <w:jc w:val="both"/>
              <w:rPr>
                <w:rFonts w:ascii="Times New Roman" w:hAnsi="Times New Roman"/>
                <w:sz w:val="26"/>
                <w:szCs w:val="26"/>
              </w:rPr>
            </w:pPr>
            <w:r>
              <w:rPr>
                <w:rFonts w:ascii="Times New Roman" w:hAnsi="Times New Roman"/>
                <w:sz w:val="26"/>
                <w:szCs w:val="26"/>
              </w:rPr>
              <w:t>Dropped</w:t>
            </w:r>
          </w:p>
        </w:tc>
        <w:tc>
          <w:tcPr>
            <w:tcW w:w="3119" w:type="dxa"/>
          </w:tcPr>
          <w:p w:rsidR="00E66B5E" w:rsidRDefault="00A450F1">
            <w:pPr>
              <w:spacing w:after="0" w:line="240" w:lineRule="auto"/>
              <w:jc w:val="center"/>
              <w:rPr>
                <w:rFonts w:ascii="Times New Roman" w:hAnsi="Times New Roman"/>
                <w:sz w:val="26"/>
                <w:szCs w:val="26"/>
              </w:rPr>
            </w:pPr>
            <w:r>
              <w:rPr>
                <w:rFonts w:ascii="Times New Roman" w:hAnsi="Times New Roman"/>
                <w:sz w:val="26"/>
                <w:szCs w:val="26"/>
              </w:rPr>
              <w:t>1</w:t>
            </w:r>
          </w:p>
        </w:tc>
        <w:tc>
          <w:tcPr>
            <w:tcW w:w="3685" w:type="dxa"/>
          </w:tcPr>
          <w:p w:rsidR="0023473E" w:rsidRPr="002C7EEA" w:rsidRDefault="00A450F1">
            <w:pPr>
              <w:spacing w:after="0" w:line="240" w:lineRule="auto"/>
              <w:jc w:val="both"/>
              <w:rPr>
                <w:rFonts w:ascii="Times New Roman" w:hAnsi="Times New Roman"/>
                <w:sz w:val="26"/>
                <w:szCs w:val="26"/>
              </w:rPr>
            </w:pPr>
            <w:r>
              <w:rPr>
                <w:rFonts w:ascii="Times New Roman" w:hAnsi="Times New Roman"/>
                <w:sz w:val="26"/>
                <w:szCs w:val="26"/>
              </w:rPr>
              <w:t>Recommendation 30</w:t>
            </w:r>
          </w:p>
        </w:tc>
      </w:tr>
      <w:tr w:rsidR="0023473E" w:rsidRPr="00707130" w:rsidTr="000F7E2A">
        <w:tc>
          <w:tcPr>
            <w:tcW w:w="2268" w:type="dxa"/>
          </w:tcPr>
          <w:p w:rsidR="0023473E" w:rsidRPr="002C7EEA" w:rsidRDefault="0023473E">
            <w:pPr>
              <w:spacing w:after="0" w:line="240" w:lineRule="auto"/>
              <w:jc w:val="both"/>
              <w:rPr>
                <w:rFonts w:ascii="Times New Roman" w:hAnsi="Times New Roman"/>
                <w:sz w:val="26"/>
                <w:szCs w:val="26"/>
              </w:rPr>
            </w:pPr>
            <w:r w:rsidRPr="002C7EEA">
              <w:rPr>
                <w:rFonts w:ascii="Times New Roman" w:hAnsi="Times New Roman"/>
                <w:sz w:val="26"/>
                <w:szCs w:val="26"/>
              </w:rPr>
              <w:t>Total</w:t>
            </w:r>
          </w:p>
        </w:tc>
        <w:tc>
          <w:tcPr>
            <w:tcW w:w="3119" w:type="dxa"/>
          </w:tcPr>
          <w:p w:rsidR="00E66B5E" w:rsidRDefault="00743FFB">
            <w:pPr>
              <w:spacing w:after="0" w:line="240" w:lineRule="auto"/>
              <w:jc w:val="center"/>
              <w:rPr>
                <w:rFonts w:ascii="Times New Roman" w:hAnsi="Times New Roman"/>
                <w:sz w:val="26"/>
                <w:szCs w:val="26"/>
              </w:rPr>
            </w:pPr>
            <w:r>
              <w:rPr>
                <w:rFonts w:ascii="Times New Roman" w:hAnsi="Times New Roman"/>
                <w:sz w:val="26"/>
                <w:szCs w:val="26"/>
              </w:rPr>
              <w:t>4</w:t>
            </w:r>
            <w:r w:rsidR="00FC772E">
              <w:rPr>
                <w:rFonts w:ascii="Times New Roman" w:hAnsi="Times New Roman"/>
                <w:sz w:val="26"/>
                <w:szCs w:val="26"/>
              </w:rPr>
              <w:t>0</w:t>
            </w:r>
          </w:p>
        </w:tc>
        <w:tc>
          <w:tcPr>
            <w:tcW w:w="3685" w:type="dxa"/>
          </w:tcPr>
          <w:p w:rsidR="0023473E" w:rsidRPr="002C7EEA" w:rsidRDefault="001F1D35">
            <w:pPr>
              <w:spacing w:after="0" w:line="240" w:lineRule="auto"/>
              <w:jc w:val="both"/>
              <w:rPr>
                <w:rFonts w:ascii="Times New Roman" w:hAnsi="Times New Roman"/>
                <w:sz w:val="26"/>
                <w:szCs w:val="26"/>
              </w:rPr>
            </w:pPr>
            <w:r w:rsidRPr="002C7EEA">
              <w:rPr>
                <w:rFonts w:ascii="Times New Roman" w:hAnsi="Times New Roman"/>
                <w:sz w:val="26"/>
                <w:szCs w:val="26"/>
              </w:rPr>
              <w:t>-</w:t>
            </w:r>
          </w:p>
        </w:tc>
      </w:tr>
    </w:tbl>
    <w:p w:rsidR="00CC3554" w:rsidRDefault="00CC3554">
      <w:pPr>
        <w:spacing w:after="0" w:line="240" w:lineRule="auto"/>
        <w:jc w:val="both"/>
        <w:rPr>
          <w:rFonts w:ascii="Times New Roman" w:hAnsi="Times New Roman"/>
          <w:sz w:val="26"/>
          <w:szCs w:val="26"/>
        </w:rPr>
      </w:pPr>
    </w:p>
    <w:sectPr w:rsidR="00CC3554" w:rsidSect="00D71F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F6C" w:rsidRDefault="00FA2F6C" w:rsidP="008D1B65">
      <w:pPr>
        <w:spacing w:after="0" w:line="240" w:lineRule="auto"/>
      </w:pPr>
      <w:r>
        <w:separator/>
      </w:r>
    </w:p>
  </w:endnote>
  <w:endnote w:type="continuationSeparator" w:id="0">
    <w:p w:rsidR="00FA2F6C" w:rsidRDefault="00FA2F6C" w:rsidP="008D1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0D" w:rsidRDefault="00CE5B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3319938"/>
      <w:docPartObj>
        <w:docPartGallery w:val="Page Numbers (Bottom of Page)"/>
        <w:docPartUnique/>
      </w:docPartObj>
    </w:sdtPr>
    <w:sdtContent>
      <w:sdt>
        <w:sdtPr>
          <w:rPr>
            <w:rFonts w:ascii="Times New Roman" w:hAnsi="Times New Roman"/>
            <w:sz w:val="20"/>
            <w:szCs w:val="20"/>
          </w:rPr>
          <w:id w:val="565050523"/>
          <w:docPartObj>
            <w:docPartGallery w:val="Page Numbers (Top of Page)"/>
            <w:docPartUnique/>
          </w:docPartObj>
        </w:sdtPr>
        <w:sdtContent>
          <w:p w:rsidR="00D87842" w:rsidRPr="00D87842" w:rsidRDefault="00D87842">
            <w:pPr>
              <w:pStyle w:val="Footer"/>
              <w:jc w:val="right"/>
              <w:rPr>
                <w:rFonts w:ascii="Times New Roman" w:hAnsi="Times New Roman"/>
                <w:sz w:val="20"/>
                <w:szCs w:val="20"/>
              </w:rPr>
            </w:pPr>
            <w:r w:rsidRPr="00D87842">
              <w:rPr>
                <w:rFonts w:ascii="Times New Roman" w:hAnsi="Times New Roman"/>
                <w:sz w:val="20"/>
                <w:szCs w:val="20"/>
              </w:rPr>
              <w:t xml:space="preserve">Page </w:t>
            </w:r>
            <w:r w:rsidR="00D45A8D" w:rsidRPr="00D87842">
              <w:rPr>
                <w:rFonts w:ascii="Times New Roman" w:hAnsi="Times New Roman"/>
                <w:sz w:val="20"/>
                <w:szCs w:val="20"/>
              </w:rPr>
              <w:fldChar w:fldCharType="begin"/>
            </w:r>
            <w:r w:rsidRPr="00D87842">
              <w:rPr>
                <w:rFonts w:ascii="Times New Roman" w:hAnsi="Times New Roman"/>
                <w:sz w:val="20"/>
                <w:szCs w:val="20"/>
              </w:rPr>
              <w:instrText xml:space="preserve"> PAGE </w:instrText>
            </w:r>
            <w:r w:rsidR="00D45A8D" w:rsidRPr="00D87842">
              <w:rPr>
                <w:rFonts w:ascii="Times New Roman" w:hAnsi="Times New Roman"/>
                <w:sz w:val="20"/>
                <w:szCs w:val="20"/>
              </w:rPr>
              <w:fldChar w:fldCharType="separate"/>
            </w:r>
            <w:r w:rsidR="00F55975">
              <w:rPr>
                <w:rFonts w:ascii="Times New Roman" w:hAnsi="Times New Roman"/>
                <w:noProof/>
                <w:sz w:val="20"/>
                <w:szCs w:val="20"/>
              </w:rPr>
              <w:t>23</w:t>
            </w:r>
            <w:r w:rsidR="00D45A8D" w:rsidRPr="00D87842">
              <w:rPr>
                <w:rFonts w:ascii="Times New Roman" w:hAnsi="Times New Roman"/>
                <w:sz w:val="20"/>
                <w:szCs w:val="20"/>
              </w:rPr>
              <w:fldChar w:fldCharType="end"/>
            </w:r>
            <w:r w:rsidRPr="00D87842">
              <w:rPr>
                <w:rFonts w:ascii="Times New Roman" w:hAnsi="Times New Roman"/>
                <w:sz w:val="20"/>
                <w:szCs w:val="20"/>
              </w:rPr>
              <w:t xml:space="preserve"> of </w:t>
            </w:r>
            <w:r w:rsidR="00D45A8D" w:rsidRPr="00D87842">
              <w:rPr>
                <w:rFonts w:ascii="Times New Roman" w:hAnsi="Times New Roman"/>
                <w:sz w:val="20"/>
                <w:szCs w:val="20"/>
              </w:rPr>
              <w:fldChar w:fldCharType="begin"/>
            </w:r>
            <w:r w:rsidRPr="00D87842">
              <w:rPr>
                <w:rFonts w:ascii="Times New Roman" w:hAnsi="Times New Roman"/>
                <w:sz w:val="20"/>
                <w:szCs w:val="20"/>
              </w:rPr>
              <w:instrText xml:space="preserve"> NUMPAGES  </w:instrText>
            </w:r>
            <w:r w:rsidR="00D45A8D" w:rsidRPr="00D87842">
              <w:rPr>
                <w:rFonts w:ascii="Times New Roman" w:hAnsi="Times New Roman"/>
                <w:sz w:val="20"/>
                <w:szCs w:val="20"/>
              </w:rPr>
              <w:fldChar w:fldCharType="separate"/>
            </w:r>
            <w:r w:rsidR="00F55975">
              <w:rPr>
                <w:rFonts w:ascii="Times New Roman" w:hAnsi="Times New Roman"/>
                <w:noProof/>
                <w:sz w:val="20"/>
                <w:szCs w:val="20"/>
              </w:rPr>
              <w:t>23</w:t>
            </w:r>
            <w:r w:rsidR="00D45A8D" w:rsidRPr="00D87842">
              <w:rPr>
                <w:rFonts w:ascii="Times New Roman" w:hAnsi="Times New Roman"/>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0D" w:rsidRDefault="00CE5B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F6C" w:rsidRDefault="00FA2F6C" w:rsidP="008D1B65">
      <w:pPr>
        <w:spacing w:after="0" w:line="240" w:lineRule="auto"/>
      </w:pPr>
      <w:r>
        <w:separator/>
      </w:r>
    </w:p>
  </w:footnote>
  <w:footnote w:type="continuationSeparator" w:id="0">
    <w:p w:rsidR="00FA2F6C" w:rsidRDefault="00FA2F6C" w:rsidP="008D1B65">
      <w:pPr>
        <w:spacing w:after="0" w:line="240" w:lineRule="auto"/>
      </w:pPr>
      <w:r>
        <w:continuationSeparator/>
      </w:r>
    </w:p>
  </w:footnote>
  <w:footnote w:type="continuationNotice" w:id="1">
    <w:p w:rsidR="00FA2F6C" w:rsidRPr="00CA40BE" w:rsidRDefault="00FA2F6C">
      <w:pPr>
        <w:spacing w:after="0" w:line="240" w:lineRule="auto"/>
        <w:rPr>
          <w:sz w:val="2"/>
          <w:szCs w:val="2"/>
        </w:rPr>
      </w:pPr>
    </w:p>
  </w:footnote>
  <w:footnote w:id="2">
    <w:p w:rsidR="00CC588F" w:rsidRPr="00EE2F8B" w:rsidRDefault="00CC588F" w:rsidP="00EE2F8B">
      <w:pPr>
        <w:pStyle w:val="NoSpacing"/>
        <w:jc w:val="both"/>
        <w:rPr>
          <w:rFonts w:ascii="Times New Roman" w:hAnsi="Times New Roman"/>
          <w:sz w:val="20"/>
          <w:szCs w:val="20"/>
        </w:rPr>
      </w:pPr>
      <w:r w:rsidRPr="00EE2F8B">
        <w:rPr>
          <w:rStyle w:val="FootnoteReference"/>
          <w:rFonts w:ascii="Times New Roman" w:hAnsi="Times New Roman"/>
          <w:sz w:val="20"/>
          <w:szCs w:val="20"/>
        </w:rPr>
        <w:footnoteRef/>
      </w:r>
      <w:r w:rsidRPr="00EE2F8B">
        <w:rPr>
          <w:rFonts w:ascii="Times New Roman" w:hAnsi="Times New Roman"/>
          <w:sz w:val="20"/>
          <w:szCs w:val="20"/>
        </w:rPr>
        <w:t xml:space="preserve"> The link to the public consultation can be found at </w:t>
      </w:r>
      <w:hyperlink r:id="rId1" w:history="1">
        <w:r w:rsidRPr="009F746D">
          <w:rPr>
            <w:rStyle w:val="Hyperlink"/>
            <w:rFonts w:ascii="Times New Roman" w:hAnsi="Times New Roman"/>
            <w:sz w:val="20"/>
            <w:szCs w:val="20"/>
          </w:rPr>
          <w:t>http://app.mof.gov.sg/data/cmsresource/public%20consultation/2011/Review%20of%20Companies%20Act%20and%20Foreign%20Entities%20Act/FE%20Consultation%20Document.pdf</w:t>
        </w:r>
      </w:hyperlink>
    </w:p>
  </w:footnote>
  <w:footnote w:id="3">
    <w:p w:rsidR="00CC588F" w:rsidRDefault="00CC588F" w:rsidP="00D15F79">
      <w:pPr>
        <w:pStyle w:val="FootnoteText"/>
        <w:jc w:val="both"/>
      </w:pPr>
      <w:r>
        <w:rPr>
          <w:rStyle w:val="FootnoteReference"/>
        </w:rPr>
        <w:footnoteRef/>
      </w:r>
      <w:r>
        <w:t xml:space="preserve"> Under Regulation 21(1) &amp; (2) of the Companies (Filing of Documents) Regulations the certificate of incorporation must be certified to be a true copy by an official holding or purporting to hold an office corresponding to that of the Registrar in the place in which the foreign company concerned is formed or incorporated.</w:t>
      </w:r>
    </w:p>
  </w:footnote>
  <w:footnote w:id="4">
    <w:p w:rsidR="00CC588F" w:rsidRPr="00840E95" w:rsidRDefault="00CC588F" w:rsidP="00EB46FE">
      <w:pPr>
        <w:pStyle w:val="FootnoteText"/>
        <w:jc w:val="both"/>
      </w:pPr>
      <w:r>
        <w:rPr>
          <w:rStyle w:val="FootnoteReference"/>
        </w:rPr>
        <w:footnoteRef/>
      </w:r>
      <w:r>
        <w:t xml:space="preserve"> Under Regulation 21(3) of the Companies (Filing of Documents) Regulations t</w:t>
      </w:r>
      <w:r w:rsidRPr="00840E95">
        <w:t>he memorandum and articles of association or other instr</w:t>
      </w:r>
      <w:r>
        <w:t xml:space="preserve">ument constituting or defining the foreign company’s constitution must be </w:t>
      </w:r>
      <w:r w:rsidRPr="00840E95">
        <w:t xml:space="preserve">certified to be a true copy — </w:t>
      </w:r>
    </w:p>
    <w:p w:rsidR="00CC588F" w:rsidRPr="00840E95" w:rsidRDefault="00CC588F" w:rsidP="00EB46FE">
      <w:pPr>
        <w:pStyle w:val="Default"/>
        <w:numPr>
          <w:ilvl w:val="0"/>
          <w:numId w:val="24"/>
        </w:numPr>
        <w:jc w:val="both"/>
        <w:rPr>
          <w:rFonts w:eastAsia="Times New Roman"/>
          <w:color w:val="auto"/>
          <w:sz w:val="20"/>
          <w:szCs w:val="20"/>
          <w:lang w:eastAsia="en-US"/>
        </w:rPr>
      </w:pPr>
      <w:r w:rsidRPr="00840E95">
        <w:rPr>
          <w:rFonts w:eastAsia="Times New Roman"/>
          <w:color w:val="auto"/>
          <w:sz w:val="20"/>
          <w:szCs w:val="20"/>
          <w:lang w:eastAsia="en-US"/>
        </w:rPr>
        <w:t>by an official holding or purporting to hold an office corresponding to that of the Registrar in the place in which the foreign company concerned is formed or incorporated;</w:t>
      </w:r>
    </w:p>
    <w:p w:rsidR="00CC588F" w:rsidRPr="00840E95" w:rsidRDefault="00CC588F" w:rsidP="00EB46FE">
      <w:pPr>
        <w:pStyle w:val="Default"/>
        <w:numPr>
          <w:ilvl w:val="0"/>
          <w:numId w:val="24"/>
        </w:numPr>
        <w:rPr>
          <w:rFonts w:eastAsia="Times New Roman"/>
          <w:color w:val="auto"/>
          <w:sz w:val="20"/>
          <w:szCs w:val="20"/>
          <w:lang w:eastAsia="en-US"/>
        </w:rPr>
      </w:pPr>
      <w:r w:rsidRPr="00840E95">
        <w:rPr>
          <w:rFonts w:eastAsia="Times New Roman"/>
          <w:color w:val="auto"/>
          <w:sz w:val="20"/>
          <w:szCs w:val="20"/>
          <w:lang w:eastAsia="en-US"/>
        </w:rPr>
        <w:t>by a notary public; or</w:t>
      </w:r>
    </w:p>
    <w:p w:rsidR="00CC588F" w:rsidRDefault="00CC588F" w:rsidP="00EB46FE">
      <w:pPr>
        <w:pStyle w:val="FootnoteText"/>
        <w:numPr>
          <w:ilvl w:val="0"/>
          <w:numId w:val="24"/>
        </w:numPr>
        <w:jc w:val="both"/>
      </w:pPr>
      <w:r w:rsidRPr="00840E95">
        <w:t>by a director, manager or secretary of the foreign company by affidavit or, in the case of a foreign company formed or incorporated within the Commonwealth, by statutory declaration made by a director, manager or secretary of the foreign company.</w:t>
      </w:r>
    </w:p>
  </w:footnote>
  <w:footnote w:id="5">
    <w:p w:rsidR="00CC588F" w:rsidRDefault="00CC588F">
      <w:pPr>
        <w:pStyle w:val="FootnoteText"/>
        <w:jc w:val="both"/>
        <w:rPr>
          <w:lang w:val="en-US"/>
        </w:rPr>
      </w:pPr>
      <w:r>
        <w:rPr>
          <w:rStyle w:val="FootnoteReference"/>
        </w:rPr>
        <w:footnoteRef/>
      </w:r>
      <w:r>
        <w:t xml:space="preserve"> </w:t>
      </w:r>
      <w:r>
        <w:rPr>
          <w:lang w:val="en-US"/>
        </w:rPr>
        <w:t>There are prescribed templates for directors and company secretaries to indicate their consents to the appointment as they are subject to certain requirements under the Act before they can act as directors and company secretaries. Such conditions are set out in the prescribed template.</w:t>
      </w:r>
    </w:p>
  </w:footnote>
  <w:footnote w:id="6">
    <w:p w:rsidR="00CC588F" w:rsidRDefault="00CC588F">
      <w:pPr>
        <w:pStyle w:val="FootnoteText"/>
        <w:jc w:val="both"/>
      </w:pPr>
      <w:r>
        <w:rPr>
          <w:rStyle w:val="FootnoteReference"/>
        </w:rPr>
        <w:footnoteRef/>
      </w:r>
      <w:r>
        <w:t xml:space="preserve"> Under section 372(1)(g), a foreign company is required to lodge with the Registrar, changes to the powers of any directors resident in Singapore who are members of the local board of directors of the foreign company within one month or such further period allowed by the Registrar in special circumstances.</w:t>
      </w:r>
    </w:p>
  </w:footnote>
  <w:footnote w:id="7">
    <w:p w:rsidR="00CC588F" w:rsidRDefault="00CC588F">
      <w:pPr>
        <w:pStyle w:val="FootnoteText"/>
      </w:pPr>
      <w:r>
        <w:rPr>
          <w:rStyle w:val="FootnoteReference"/>
        </w:rPr>
        <w:footnoteRef/>
      </w:r>
      <w:r>
        <w:t xml:space="preserve"> </w:t>
      </w:r>
      <w:r w:rsidRPr="00783F90">
        <w:t>Recommendation 6 proposed that a foreign company had to submit the latest copy of its head office financial statements upon its registration, if it was required by the law of the place of incorporation or origin to prepare such statements. On the other hand, under Recommendation 21, a foreign company would be required to lodge similar components of its head office financial statements as those expected of locally-incorporated companies subsequent to its carrying on business, regardless of the requirements in its place of origin.</w:t>
      </w:r>
    </w:p>
  </w:footnote>
  <w:footnote w:id="8">
    <w:p w:rsidR="00CC588F" w:rsidRDefault="00CC588F">
      <w:pPr>
        <w:pStyle w:val="FootnoteText"/>
      </w:pPr>
      <w:r>
        <w:rPr>
          <w:rStyle w:val="FootnoteReference"/>
        </w:rPr>
        <w:footnoteRef/>
      </w:r>
      <w:r>
        <w:t xml:space="preserve"> This will be made clear in the draft Bill.</w:t>
      </w:r>
    </w:p>
  </w:footnote>
  <w:footnote w:id="9">
    <w:p w:rsidR="00CC588F" w:rsidRDefault="00CC588F">
      <w:pPr>
        <w:pStyle w:val="FootnoteText"/>
        <w:jc w:val="both"/>
      </w:pPr>
      <w:r>
        <w:rPr>
          <w:rStyle w:val="FootnoteReference"/>
        </w:rPr>
        <w:footnoteRef/>
      </w:r>
      <w:r>
        <w:t xml:space="preserve"> Under section 373(7), </w:t>
      </w:r>
      <w:r w:rsidRPr="00083925">
        <w:t>a foreign company may apply to the Registrar relieving the foreign company from any requirement relating to the form and content of accounts or reports</w:t>
      </w:r>
      <w:r>
        <w:t>.</w:t>
      </w:r>
    </w:p>
  </w:footnote>
  <w:footnote w:id="10">
    <w:p w:rsidR="00CC588F" w:rsidRDefault="00CC588F" w:rsidP="00E94919">
      <w:pPr>
        <w:pStyle w:val="FootnoteText"/>
        <w:jc w:val="both"/>
      </w:pPr>
      <w:r>
        <w:rPr>
          <w:rStyle w:val="FootnoteReference"/>
        </w:rPr>
        <w:footnoteRef/>
      </w:r>
      <w:r>
        <w:t xml:space="preserve"> In the “Responses to the Report of the SC” published on 3 Oct 2012, MOF had accepted Recommendation 4.6 that dormant listed companies should continue to prepare accounts but be exempted from statutory audit requirements (status quo).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0D" w:rsidRDefault="00CE5B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0D" w:rsidRDefault="00CE5B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0D" w:rsidRDefault="00CE5B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0CE"/>
    <w:multiLevelType w:val="hybridMultilevel"/>
    <w:tmpl w:val="1A82372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39D59A0"/>
    <w:multiLevelType w:val="hybridMultilevel"/>
    <w:tmpl w:val="8CAE6258"/>
    <w:lvl w:ilvl="0" w:tplc="D7847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032B3A"/>
    <w:multiLevelType w:val="hybridMultilevel"/>
    <w:tmpl w:val="184EBF54"/>
    <w:lvl w:ilvl="0" w:tplc="97623A8C">
      <w:start w:val="1"/>
      <w:numFmt w:val="decimal"/>
      <w:lvlText w:val="%1."/>
      <w:lvlJc w:val="left"/>
      <w:pPr>
        <w:ind w:left="6598" w:hanging="360"/>
      </w:pPr>
      <w:rPr>
        <w:rFonts w:ascii="Times New Roman" w:hAnsi="Times New Roman" w:hint="default"/>
        <w:b w:val="0"/>
        <w:i w:val="0"/>
        <w:sz w:val="26"/>
        <w:szCs w:val="2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B0429B0"/>
    <w:multiLevelType w:val="hybridMultilevel"/>
    <w:tmpl w:val="745EA9FE"/>
    <w:lvl w:ilvl="0" w:tplc="9EA83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F802CB"/>
    <w:multiLevelType w:val="hybridMultilevel"/>
    <w:tmpl w:val="B510B5C2"/>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2414102"/>
    <w:multiLevelType w:val="hybridMultilevel"/>
    <w:tmpl w:val="9ECA25F2"/>
    <w:lvl w:ilvl="0" w:tplc="FFFFFFFF">
      <w:start w:val="2"/>
      <w:numFmt w:val="decimal"/>
      <w:lvlText w:val="%1."/>
      <w:lvlJc w:val="left"/>
      <w:pPr>
        <w:ind w:left="36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2FA1439"/>
    <w:multiLevelType w:val="hybridMultilevel"/>
    <w:tmpl w:val="637E30FC"/>
    <w:lvl w:ilvl="0" w:tplc="A26C8276">
      <w:start w:val="1"/>
      <w:numFmt w:val="decimal"/>
      <w:lvlText w:val="%1."/>
      <w:lvlJc w:val="left"/>
      <w:pPr>
        <w:ind w:left="360" w:hanging="360"/>
      </w:pPr>
      <w:rPr>
        <w:rFonts w:ascii="Times New Roman" w:hAnsi="Times New Roman" w:hint="default"/>
        <w:b w:val="0"/>
        <w:i w:val="0"/>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32E5A0C"/>
    <w:multiLevelType w:val="hybridMultilevel"/>
    <w:tmpl w:val="8A08C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504004"/>
    <w:multiLevelType w:val="hybridMultilevel"/>
    <w:tmpl w:val="B8ECC7B0"/>
    <w:lvl w:ilvl="0" w:tplc="D78479CC">
      <w:start w:val="1"/>
      <w:numFmt w:val="decimal"/>
      <w:lvlText w:val="%1."/>
      <w:lvlJc w:val="left"/>
      <w:pPr>
        <w:ind w:left="0" w:firstLine="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63630FF"/>
    <w:multiLevelType w:val="hybridMultilevel"/>
    <w:tmpl w:val="E7AEC1A4"/>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nsid w:val="29C4111A"/>
    <w:multiLevelType w:val="hybridMultilevel"/>
    <w:tmpl w:val="116815E2"/>
    <w:lvl w:ilvl="0" w:tplc="9A4CC2AE">
      <w:start w:val="1"/>
      <w:numFmt w:val="lowerLetter"/>
      <w:lvlText w:val="(%1)"/>
      <w:lvlJc w:val="left"/>
      <w:pPr>
        <w:ind w:left="360" w:hanging="360"/>
      </w:pPr>
      <w:rPr>
        <w:rFonts w:ascii="Times New Roman" w:hAnsi="Times New Roman"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D0E33EC"/>
    <w:multiLevelType w:val="hybridMultilevel"/>
    <w:tmpl w:val="2B9A3068"/>
    <w:lvl w:ilvl="0" w:tplc="BAA8678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2F3E2410"/>
    <w:multiLevelType w:val="hybridMultilevel"/>
    <w:tmpl w:val="AAF875D6"/>
    <w:lvl w:ilvl="0" w:tplc="94EC9F78">
      <w:start w:val="2"/>
      <w:numFmt w:val="decimal"/>
      <w:lvlText w:val="%1"/>
      <w:lvlJc w:val="left"/>
      <w:pPr>
        <w:ind w:left="720" w:hanging="360"/>
      </w:pPr>
      <w:rPr>
        <w:rFonts w:ascii="Times New Roman" w:hAnsi="Times New Roman" w:hint="default"/>
        <w:b w:val="0"/>
        <w:i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7F6274"/>
    <w:multiLevelType w:val="hybridMultilevel"/>
    <w:tmpl w:val="B4EAEE42"/>
    <w:lvl w:ilvl="0" w:tplc="DA16F9B2">
      <w:start w:val="1"/>
      <w:numFmt w:val="decimal"/>
      <w:lvlText w:val="%1."/>
      <w:lvlJc w:val="left"/>
      <w:pPr>
        <w:tabs>
          <w:tab w:val="num" w:pos="720"/>
        </w:tabs>
        <w:ind w:left="720" w:hanging="360"/>
      </w:pPr>
      <w:rPr>
        <w:rFonts w:ascii="Times New Roman" w:hAnsi="Times New Roman" w:hint="default"/>
        <w:b w:val="0"/>
        <w:i w:val="0"/>
        <w:color w:val="auto"/>
        <w:sz w:val="26"/>
      </w:rPr>
    </w:lvl>
    <w:lvl w:ilvl="1" w:tplc="579C81DE">
      <w:start w:val="1"/>
      <w:numFmt w:val="lowerRoman"/>
      <w:lvlText w:val="(%2)"/>
      <w:lvlJc w:val="righ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F252FD"/>
    <w:multiLevelType w:val="hybridMultilevel"/>
    <w:tmpl w:val="55B2DDF2"/>
    <w:lvl w:ilvl="0" w:tplc="B5421D8E">
      <w:start w:val="1"/>
      <w:numFmt w:val="lowerLetter"/>
      <w:lvlText w:val="(%1)"/>
      <w:lvlJc w:val="left"/>
      <w:pPr>
        <w:ind w:left="360" w:hanging="360"/>
      </w:pPr>
      <w:rPr>
        <w:rFonts w:ascii="Times New Roman" w:hAnsi="Times New Roman" w:cs="Times New Roman"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2D348DA"/>
    <w:multiLevelType w:val="hybridMultilevel"/>
    <w:tmpl w:val="C700EC76"/>
    <w:lvl w:ilvl="0" w:tplc="5B52ED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43E4F53"/>
    <w:multiLevelType w:val="hybridMultilevel"/>
    <w:tmpl w:val="C18A602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7">
    <w:nsid w:val="4D3A7717"/>
    <w:multiLevelType w:val="hybridMultilevel"/>
    <w:tmpl w:val="4C9C6A34"/>
    <w:lvl w:ilvl="0" w:tplc="A2065500">
      <w:start w:val="1"/>
      <w:numFmt w:val="decimal"/>
      <w:lvlText w:val="%1"/>
      <w:lvlJc w:val="left"/>
      <w:pPr>
        <w:ind w:left="360" w:hanging="360"/>
      </w:pPr>
      <w:rPr>
        <w:rFonts w:ascii="Times New Roman" w:hAnsi="Times New Roman"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D833422"/>
    <w:multiLevelType w:val="hybridMultilevel"/>
    <w:tmpl w:val="A1D28BF4"/>
    <w:lvl w:ilvl="0" w:tplc="67E401A0">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755EC3"/>
    <w:multiLevelType w:val="hybridMultilevel"/>
    <w:tmpl w:val="5BF06FEE"/>
    <w:lvl w:ilvl="0" w:tplc="75467254">
      <w:start w:val="1"/>
      <w:numFmt w:val="bullet"/>
      <w:lvlText w:val="•"/>
      <w:lvlJc w:val="left"/>
      <w:pPr>
        <w:tabs>
          <w:tab w:val="num" w:pos="720"/>
        </w:tabs>
        <w:ind w:left="720" w:hanging="360"/>
      </w:pPr>
      <w:rPr>
        <w:rFonts w:ascii="Arial" w:hAnsi="Arial" w:hint="default"/>
      </w:rPr>
    </w:lvl>
    <w:lvl w:ilvl="1" w:tplc="8368D6E8" w:tentative="1">
      <w:start w:val="1"/>
      <w:numFmt w:val="bullet"/>
      <w:lvlText w:val="•"/>
      <w:lvlJc w:val="left"/>
      <w:pPr>
        <w:tabs>
          <w:tab w:val="num" w:pos="1440"/>
        </w:tabs>
        <w:ind w:left="1440" w:hanging="360"/>
      </w:pPr>
      <w:rPr>
        <w:rFonts w:ascii="Arial" w:hAnsi="Arial" w:hint="default"/>
      </w:rPr>
    </w:lvl>
    <w:lvl w:ilvl="2" w:tplc="0A7487BC" w:tentative="1">
      <w:start w:val="1"/>
      <w:numFmt w:val="bullet"/>
      <w:lvlText w:val="•"/>
      <w:lvlJc w:val="left"/>
      <w:pPr>
        <w:tabs>
          <w:tab w:val="num" w:pos="2160"/>
        </w:tabs>
        <w:ind w:left="2160" w:hanging="360"/>
      </w:pPr>
      <w:rPr>
        <w:rFonts w:ascii="Arial" w:hAnsi="Arial" w:hint="default"/>
      </w:rPr>
    </w:lvl>
    <w:lvl w:ilvl="3" w:tplc="B38A55AC" w:tentative="1">
      <w:start w:val="1"/>
      <w:numFmt w:val="bullet"/>
      <w:lvlText w:val="•"/>
      <w:lvlJc w:val="left"/>
      <w:pPr>
        <w:tabs>
          <w:tab w:val="num" w:pos="2880"/>
        </w:tabs>
        <w:ind w:left="2880" w:hanging="360"/>
      </w:pPr>
      <w:rPr>
        <w:rFonts w:ascii="Arial" w:hAnsi="Arial" w:hint="default"/>
      </w:rPr>
    </w:lvl>
    <w:lvl w:ilvl="4" w:tplc="F9025A76" w:tentative="1">
      <w:start w:val="1"/>
      <w:numFmt w:val="bullet"/>
      <w:lvlText w:val="•"/>
      <w:lvlJc w:val="left"/>
      <w:pPr>
        <w:tabs>
          <w:tab w:val="num" w:pos="3600"/>
        </w:tabs>
        <w:ind w:left="3600" w:hanging="360"/>
      </w:pPr>
      <w:rPr>
        <w:rFonts w:ascii="Arial" w:hAnsi="Arial" w:hint="default"/>
      </w:rPr>
    </w:lvl>
    <w:lvl w:ilvl="5" w:tplc="E5A20662" w:tentative="1">
      <w:start w:val="1"/>
      <w:numFmt w:val="bullet"/>
      <w:lvlText w:val="•"/>
      <w:lvlJc w:val="left"/>
      <w:pPr>
        <w:tabs>
          <w:tab w:val="num" w:pos="4320"/>
        </w:tabs>
        <w:ind w:left="4320" w:hanging="360"/>
      </w:pPr>
      <w:rPr>
        <w:rFonts w:ascii="Arial" w:hAnsi="Arial" w:hint="default"/>
      </w:rPr>
    </w:lvl>
    <w:lvl w:ilvl="6" w:tplc="1996174E" w:tentative="1">
      <w:start w:val="1"/>
      <w:numFmt w:val="bullet"/>
      <w:lvlText w:val="•"/>
      <w:lvlJc w:val="left"/>
      <w:pPr>
        <w:tabs>
          <w:tab w:val="num" w:pos="5040"/>
        </w:tabs>
        <w:ind w:left="5040" w:hanging="360"/>
      </w:pPr>
      <w:rPr>
        <w:rFonts w:ascii="Arial" w:hAnsi="Arial" w:hint="default"/>
      </w:rPr>
    </w:lvl>
    <w:lvl w:ilvl="7" w:tplc="4920D11C" w:tentative="1">
      <w:start w:val="1"/>
      <w:numFmt w:val="bullet"/>
      <w:lvlText w:val="•"/>
      <w:lvlJc w:val="left"/>
      <w:pPr>
        <w:tabs>
          <w:tab w:val="num" w:pos="5760"/>
        </w:tabs>
        <w:ind w:left="5760" w:hanging="360"/>
      </w:pPr>
      <w:rPr>
        <w:rFonts w:ascii="Arial" w:hAnsi="Arial" w:hint="default"/>
      </w:rPr>
    </w:lvl>
    <w:lvl w:ilvl="8" w:tplc="CE2645B8" w:tentative="1">
      <w:start w:val="1"/>
      <w:numFmt w:val="bullet"/>
      <w:lvlText w:val="•"/>
      <w:lvlJc w:val="left"/>
      <w:pPr>
        <w:tabs>
          <w:tab w:val="num" w:pos="6480"/>
        </w:tabs>
        <w:ind w:left="6480" w:hanging="360"/>
      </w:pPr>
      <w:rPr>
        <w:rFonts w:ascii="Arial" w:hAnsi="Arial" w:hint="default"/>
      </w:rPr>
    </w:lvl>
  </w:abstractNum>
  <w:abstractNum w:abstractNumId="20">
    <w:nsid w:val="613B4CB7"/>
    <w:multiLevelType w:val="hybridMultilevel"/>
    <w:tmpl w:val="686A3D3C"/>
    <w:lvl w:ilvl="0" w:tplc="06400EF0">
      <w:start w:val="1"/>
      <w:numFmt w:val="lowerLetter"/>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560729B"/>
    <w:multiLevelType w:val="hybridMultilevel"/>
    <w:tmpl w:val="C7ACB134"/>
    <w:lvl w:ilvl="0" w:tplc="D98089B8">
      <w:start w:val="1"/>
      <w:numFmt w:val="lowerLetter"/>
      <w:lvlText w:val="(%1)"/>
      <w:lvlJc w:val="left"/>
      <w:pPr>
        <w:ind w:left="720" w:hanging="360"/>
      </w:pPr>
      <w:rPr>
        <w:rFonts w:ascii="Times New Roman" w:hAnsi="Times New Roman" w:hint="default"/>
        <w:b w:val="0"/>
        <w:i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A76DE0"/>
    <w:multiLevelType w:val="hybridMultilevel"/>
    <w:tmpl w:val="DFA8E252"/>
    <w:lvl w:ilvl="0" w:tplc="08090001">
      <w:start w:val="1"/>
      <w:numFmt w:val="bullet"/>
      <w:lvlText w:val=""/>
      <w:lvlJc w:val="left"/>
      <w:pPr>
        <w:ind w:left="360" w:hanging="360"/>
      </w:pPr>
      <w:rPr>
        <w:rFonts w:ascii="Symbol" w:hAnsi="Symbol" w:hint="default"/>
      </w:rPr>
    </w:lvl>
    <w:lvl w:ilvl="1" w:tplc="3A0E879A">
      <w:start w:val="1"/>
      <w:numFmt w:val="bullet"/>
      <w:lvlText w:val=""/>
      <w:lvlJc w:val="left"/>
      <w:pPr>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6A8B14A8"/>
    <w:multiLevelType w:val="hybridMultilevel"/>
    <w:tmpl w:val="BF36F782"/>
    <w:lvl w:ilvl="0" w:tplc="D98089B8">
      <w:start w:val="1"/>
      <w:numFmt w:val="lowerLetter"/>
      <w:lvlText w:val="(%1)"/>
      <w:lvlJc w:val="left"/>
      <w:pPr>
        <w:ind w:left="360" w:hanging="360"/>
      </w:pPr>
      <w:rPr>
        <w:rFonts w:ascii="Times New Roman" w:hAnsi="Times New Roman" w:hint="default"/>
        <w:b w:val="0"/>
        <w:i w:val="0"/>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A8E0701"/>
    <w:multiLevelType w:val="hybridMultilevel"/>
    <w:tmpl w:val="745EA9FE"/>
    <w:lvl w:ilvl="0" w:tplc="9EA83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672E9B"/>
    <w:multiLevelType w:val="hybridMultilevel"/>
    <w:tmpl w:val="7776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17"/>
  </w:num>
  <w:num w:numId="4">
    <w:abstractNumId w:val="16"/>
  </w:num>
  <w:num w:numId="5">
    <w:abstractNumId w:val="7"/>
  </w:num>
  <w:num w:numId="6">
    <w:abstractNumId w:val="2"/>
  </w:num>
  <w:num w:numId="7">
    <w:abstractNumId w:val="4"/>
  </w:num>
  <w:num w:numId="8">
    <w:abstractNumId w:val="25"/>
  </w:num>
  <w:num w:numId="9">
    <w:abstractNumId w:val="6"/>
  </w:num>
  <w:num w:numId="10">
    <w:abstractNumId w:val="3"/>
  </w:num>
  <w:num w:numId="11">
    <w:abstractNumId w:val="24"/>
  </w:num>
  <w:num w:numId="12">
    <w:abstractNumId w:val="23"/>
  </w:num>
  <w:num w:numId="13">
    <w:abstractNumId w:val="18"/>
  </w:num>
  <w:num w:numId="14">
    <w:abstractNumId w:val="22"/>
  </w:num>
  <w:num w:numId="15">
    <w:abstractNumId w:val="12"/>
  </w:num>
  <w:num w:numId="16">
    <w:abstractNumId w:val="13"/>
  </w:num>
  <w:num w:numId="17">
    <w:abstractNumId w:val="19"/>
  </w:num>
  <w:num w:numId="18">
    <w:abstractNumId w:val="21"/>
  </w:num>
  <w:num w:numId="19">
    <w:abstractNumId w:val="20"/>
  </w:num>
  <w:num w:numId="20">
    <w:abstractNumId w:val="15"/>
  </w:num>
  <w:num w:numId="21">
    <w:abstractNumId w:val="8"/>
  </w:num>
  <w:num w:numId="22">
    <w:abstractNumId w:val="0"/>
  </w:num>
  <w:num w:numId="23">
    <w:abstractNumId w:val="5"/>
  </w:num>
  <w:num w:numId="24">
    <w:abstractNumId w:val="9"/>
  </w:num>
  <w:num w:numId="25">
    <w:abstractNumId w:val="11"/>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392194"/>
  </w:hdrShapeDefaults>
  <w:footnotePr>
    <w:footnote w:id="-1"/>
    <w:footnote w:id="0"/>
    <w:footnote w:id="1"/>
  </w:footnotePr>
  <w:endnotePr>
    <w:endnote w:id="-1"/>
    <w:endnote w:id="0"/>
  </w:endnotePr>
  <w:compat/>
  <w:rsids>
    <w:rsidRoot w:val="003818B7"/>
    <w:rsid w:val="00004D04"/>
    <w:rsid w:val="00005250"/>
    <w:rsid w:val="00007655"/>
    <w:rsid w:val="00013419"/>
    <w:rsid w:val="000134BD"/>
    <w:rsid w:val="00013820"/>
    <w:rsid w:val="00014343"/>
    <w:rsid w:val="00015984"/>
    <w:rsid w:val="00015BA5"/>
    <w:rsid w:val="00016C91"/>
    <w:rsid w:val="00022CA4"/>
    <w:rsid w:val="0002361A"/>
    <w:rsid w:val="00024C02"/>
    <w:rsid w:val="00025F19"/>
    <w:rsid w:val="00026012"/>
    <w:rsid w:val="0002659F"/>
    <w:rsid w:val="00027200"/>
    <w:rsid w:val="000275DF"/>
    <w:rsid w:val="00030F5A"/>
    <w:rsid w:val="000315BA"/>
    <w:rsid w:val="00033380"/>
    <w:rsid w:val="00033877"/>
    <w:rsid w:val="0003505F"/>
    <w:rsid w:val="00037517"/>
    <w:rsid w:val="00037672"/>
    <w:rsid w:val="0004361C"/>
    <w:rsid w:val="0004405D"/>
    <w:rsid w:val="00044A78"/>
    <w:rsid w:val="0005028A"/>
    <w:rsid w:val="00050767"/>
    <w:rsid w:val="00050B5B"/>
    <w:rsid w:val="000522AD"/>
    <w:rsid w:val="00052F87"/>
    <w:rsid w:val="00053B41"/>
    <w:rsid w:val="00053CD9"/>
    <w:rsid w:val="00055ABC"/>
    <w:rsid w:val="00055F04"/>
    <w:rsid w:val="00056D31"/>
    <w:rsid w:val="0005759E"/>
    <w:rsid w:val="000604CA"/>
    <w:rsid w:val="00061FF8"/>
    <w:rsid w:val="00062EFE"/>
    <w:rsid w:val="0006557E"/>
    <w:rsid w:val="00066644"/>
    <w:rsid w:val="00070A7D"/>
    <w:rsid w:val="00070ECD"/>
    <w:rsid w:val="000726D3"/>
    <w:rsid w:val="00073B05"/>
    <w:rsid w:val="0007461B"/>
    <w:rsid w:val="00075563"/>
    <w:rsid w:val="00083925"/>
    <w:rsid w:val="00084F6E"/>
    <w:rsid w:val="0008677B"/>
    <w:rsid w:val="00086DCA"/>
    <w:rsid w:val="00090B44"/>
    <w:rsid w:val="000931D9"/>
    <w:rsid w:val="00094C34"/>
    <w:rsid w:val="00095D19"/>
    <w:rsid w:val="00096F7F"/>
    <w:rsid w:val="00097F69"/>
    <w:rsid w:val="000A0BDA"/>
    <w:rsid w:val="000A4668"/>
    <w:rsid w:val="000A7CFA"/>
    <w:rsid w:val="000B1383"/>
    <w:rsid w:val="000B2E1A"/>
    <w:rsid w:val="000B2EE3"/>
    <w:rsid w:val="000B33C2"/>
    <w:rsid w:val="000B4619"/>
    <w:rsid w:val="000B64F2"/>
    <w:rsid w:val="000B666F"/>
    <w:rsid w:val="000B7E2D"/>
    <w:rsid w:val="000C0D1E"/>
    <w:rsid w:val="000C2775"/>
    <w:rsid w:val="000C39CA"/>
    <w:rsid w:val="000C3EE0"/>
    <w:rsid w:val="000C5CBC"/>
    <w:rsid w:val="000C6C9A"/>
    <w:rsid w:val="000D014B"/>
    <w:rsid w:val="000D26CC"/>
    <w:rsid w:val="000D3912"/>
    <w:rsid w:val="000D63FA"/>
    <w:rsid w:val="000D685B"/>
    <w:rsid w:val="000E2063"/>
    <w:rsid w:val="000E26F0"/>
    <w:rsid w:val="000E3F62"/>
    <w:rsid w:val="000E4318"/>
    <w:rsid w:val="000E453A"/>
    <w:rsid w:val="000E503C"/>
    <w:rsid w:val="000E53C6"/>
    <w:rsid w:val="000E7E16"/>
    <w:rsid w:val="000F04EA"/>
    <w:rsid w:val="000F2579"/>
    <w:rsid w:val="000F7241"/>
    <w:rsid w:val="000F7714"/>
    <w:rsid w:val="000F7E2A"/>
    <w:rsid w:val="00103CCA"/>
    <w:rsid w:val="0010563D"/>
    <w:rsid w:val="00105B7D"/>
    <w:rsid w:val="00107EAC"/>
    <w:rsid w:val="00113098"/>
    <w:rsid w:val="00113677"/>
    <w:rsid w:val="00115AB5"/>
    <w:rsid w:val="00115CE6"/>
    <w:rsid w:val="001207BC"/>
    <w:rsid w:val="00123102"/>
    <w:rsid w:val="00123F68"/>
    <w:rsid w:val="001262C6"/>
    <w:rsid w:val="00127E56"/>
    <w:rsid w:val="0013050D"/>
    <w:rsid w:val="001338E4"/>
    <w:rsid w:val="00133B10"/>
    <w:rsid w:val="001368B1"/>
    <w:rsid w:val="00136B6E"/>
    <w:rsid w:val="00143CDD"/>
    <w:rsid w:val="00144C81"/>
    <w:rsid w:val="00145B90"/>
    <w:rsid w:val="0014669B"/>
    <w:rsid w:val="00146F1A"/>
    <w:rsid w:val="00146F42"/>
    <w:rsid w:val="00147CDA"/>
    <w:rsid w:val="001510A4"/>
    <w:rsid w:val="00154042"/>
    <w:rsid w:val="001549C0"/>
    <w:rsid w:val="001552ED"/>
    <w:rsid w:val="00155DEE"/>
    <w:rsid w:val="00161976"/>
    <w:rsid w:val="001651F9"/>
    <w:rsid w:val="0016602F"/>
    <w:rsid w:val="001662F3"/>
    <w:rsid w:val="00166DB2"/>
    <w:rsid w:val="00166F5A"/>
    <w:rsid w:val="001679D1"/>
    <w:rsid w:val="00170DA8"/>
    <w:rsid w:val="001711F8"/>
    <w:rsid w:val="00172277"/>
    <w:rsid w:val="00176C9E"/>
    <w:rsid w:val="001777BB"/>
    <w:rsid w:val="00177FCE"/>
    <w:rsid w:val="001802C4"/>
    <w:rsid w:val="0018040E"/>
    <w:rsid w:val="00180D8D"/>
    <w:rsid w:val="0018235E"/>
    <w:rsid w:val="001825A4"/>
    <w:rsid w:val="00183032"/>
    <w:rsid w:val="00184E91"/>
    <w:rsid w:val="00185B21"/>
    <w:rsid w:val="001864F1"/>
    <w:rsid w:val="0018668F"/>
    <w:rsid w:val="00186D2A"/>
    <w:rsid w:val="001902AE"/>
    <w:rsid w:val="00190C62"/>
    <w:rsid w:val="0019280B"/>
    <w:rsid w:val="00192F19"/>
    <w:rsid w:val="00193703"/>
    <w:rsid w:val="0019370B"/>
    <w:rsid w:val="001A0FB9"/>
    <w:rsid w:val="001A2D1C"/>
    <w:rsid w:val="001A486D"/>
    <w:rsid w:val="001A4B44"/>
    <w:rsid w:val="001A7D1E"/>
    <w:rsid w:val="001B1648"/>
    <w:rsid w:val="001B27B7"/>
    <w:rsid w:val="001C06EC"/>
    <w:rsid w:val="001C1623"/>
    <w:rsid w:val="001C289D"/>
    <w:rsid w:val="001C48BB"/>
    <w:rsid w:val="001C48BE"/>
    <w:rsid w:val="001C4964"/>
    <w:rsid w:val="001C6957"/>
    <w:rsid w:val="001D25DD"/>
    <w:rsid w:val="001D47AE"/>
    <w:rsid w:val="001D597A"/>
    <w:rsid w:val="001D5B1C"/>
    <w:rsid w:val="001E2092"/>
    <w:rsid w:val="001E2458"/>
    <w:rsid w:val="001E2CE1"/>
    <w:rsid w:val="001E4160"/>
    <w:rsid w:val="001E6F5C"/>
    <w:rsid w:val="001E77CE"/>
    <w:rsid w:val="001F0132"/>
    <w:rsid w:val="001F053F"/>
    <w:rsid w:val="001F05F2"/>
    <w:rsid w:val="001F14BF"/>
    <w:rsid w:val="001F150E"/>
    <w:rsid w:val="001F1D35"/>
    <w:rsid w:val="001F370C"/>
    <w:rsid w:val="001F6287"/>
    <w:rsid w:val="001F7573"/>
    <w:rsid w:val="002004B4"/>
    <w:rsid w:val="00200E97"/>
    <w:rsid w:val="002034E9"/>
    <w:rsid w:val="00206B5C"/>
    <w:rsid w:val="0021178D"/>
    <w:rsid w:val="002130FF"/>
    <w:rsid w:val="00213321"/>
    <w:rsid w:val="00213C29"/>
    <w:rsid w:val="00214507"/>
    <w:rsid w:val="00214B68"/>
    <w:rsid w:val="002207AD"/>
    <w:rsid w:val="00221F15"/>
    <w:rsid w:val="0022218D"/>
    <w:rsid w:val="002223EC"/>
    <w:rsid w:val="00223815"/>
    <w:rsid w:val="00225E35"/>
    <w:rsid w:val="0023005C"/>
    <w:rsid w:val="002317F4"/>
    <w:rsid w:val="00231E9C"/>
    <w:rsid w:val="002339FB"/>
    <w:rsid w:val="0023473E"/>
    <w:rsid w:val="00234ABF"/>
    <w:rsid w:val="0023708F"/>
    <w:rsid w:val="00240AB7"/>
    <w:rsid w:val="00240B05"/>
    <w:rsid w:val="00244B9D"/>
    <w:rsid w:val="00245A77"/>
    <w:rsid w:val="002477BE"/>
    <w:rsid w:val="00247A4D"/>
    <w:rsid w:val="002502EE"/>
    <w:rsid w:val="002521F3"/>
    <w:rsid w:val="00252688"/>
    <w:rsid w:val="00253517"/>
    <w:rsid w:val="00253DCA"/>
    <w:rsid w:val="0025476A"/>
    <w:rsid w:val="00256043"/>
    <w:rsid w:val="002560F2"/>
    <w:rsid w:val="00256BE2"/>
    <w:rsid w:val="002571D7"/>
    <w:rsid w:val="0026145C"/>
    <w:rsid w:val="00262011"/>
    <w:rsid w:val="00265D48"/>
    <w:rsid w:val="002770E3"/>
    <w:rsid w:val="0027761B"/>
    <w:rsid w:val="00280D69"/>
    <w:rsid w:val="0028235E"/>
    <w:rsid w:val="00284CC3"/>
    <w:rsid w:val="002862AF"/>
    <w:rsid w:val="00286C21"/>
    <w:rsid w:val="00286CAB"/>
    <w:rsid w:val="002914CB"/>
    <w:rsid w:val="00291849"/>
    <w:rsid w:val="00294DEB"/>
    <w:rsid w:val="00297D8F"/>
    <w:rsid w:val="002A2700"/>
    <w:rsid w:val="002A6271"/>
    <w:rsid w:val="002A6664"/>
    <w:rsid w:val="002A6E09"/>
    <w:rsid w:val="002A74FB"/>
    <w:rsid w:val="002B23E8"/>
    <w:rsid w:val="002B2E64"/>
    <w:rsid w:val="002B3778"/>
    <w:rsid w:val="002B4744"/>
    <w:rsid w:val="002B6078"/>
    <w:rsid w:val="002B6AC2"/>
    <w:rsid w:val="002B705A"/>
    <w:rsid w:val="002B7C87"/>
    <w:rsid w:val="002C0597"/>
    <w:rsid w:val="002C1468"/>
    <w:rsid w:val="002C2185"/>
    <w:rsid w:val="002C43FB"/>
    <w:rsid w:val="002C7309"/>
    <w:rsid w:val="002C7EEA"/>
    <w:rsid w:val="002D01B2"/>
    <w:rsid w:val="002D2900"/>
    <w:rsid w:val="002D46C7"/>
    <w:rsid w:val="002D46FE"/>
    <w:rsid w:val="002D68E0"/>
    <w:rsid w:val="002D71B9"/>
    <w:rsid w:val="002F0EBF"/>
    <w:rsid w:val="002F2CB0"/>
    <w:rsid w:val="002F331A"/>
    <w:rsid w:val="002F50CC"/>
    <w:rsid w:val="002F5541"/>
    <w:rsid w:val="00300FD2"/>
    <w:rsid w:val="0030433E"/>
    <w:rsid w:val="00305845"/>
    <w:rsid w:val="003064DC"/>
    <w:rsid w:val="00306601"/>
    <w:rsid w:val="003073F8"/>
    <w:rsid w:val="00307956"/>
    <w:rsid w:val="00307980"/>
    <w:rsid w:val="003107F7"/>
    <w:rsid w:val="00312431"/>
    <w:rsid w:val="00317408"/>
    <w:rsid w:val="00321244"/>
    <w:rsid w:val="0032605D"/>
    <w:rsid w:val="0032726E"/>
    <w:rsid w:val="00327B40"/>
    <w:rsid w:val="003306D9"/>
    <w:rsid w:val="003338DD"/>
    <w:rsid w:val="00335633"/>
    <w:rsid w:val="00335F50"/>
    <w:rsid w:val="00336A11"/>
    <w:rsid w:val="00337BAC"/>
    <w:rsid w:val="00344610"/>
    <w:rsid w:val="00345012"/>
    <w:rsid w:val="00345D74"/>
    <w:rsid w:val="00347EEE"/>
    <w:rsid w:val="00351240"/>
    <w:rsid w:val="0035179E"/>
    <w:rsid w:val="003517B2"/>
    <w:rsid w:val="003523DD"/>
    <w:rsid w:val="00352504"/>
    <w:rsid w:val="00352ED9"/>
    <w:rsid w:val="00353E97"/>
    <w:rsid w:val="003541D5"/>
    <w:rsid w:val="00354213"/>
    <w:rsid w:val="003560A2"/>
    <w:rsid w:val="00356609"/>
    <w:rsid w:val="00362472"/>
    <w:rsid w:val="00362A2D"/>
    <w:rsid w:val="00362D2B"/>
    <w:rsid w:val="00362F27"/>
    <w:rsid w:val="00364671"/>
    <w:rsid w:val="003675DB"/>
    <w:rsid w:val="00367BC2"/>
    <w:rsid w:val="003746D5"/>
    <w:rsid w:val="003747D1"/>
    <w:rsid w:val="003818B7"/>
    <w:rsid w:val="00383A94"/>
    <w:rsid w:val="003844A8"/>
    <w:rsid w:val="00385CA9"/>
    <w:rsid w:val="003876FE"/>
    <w:rsid w:val="00387A01"/>
    <w:rsid w:val="00387C19"/>
    <w:rsid w:val="003918FA"/>
    <w:rsid w:val="003933D8"/>
    <w:rsid w:val="003959B5"/>
    <w:rsid w:val="00397C66"/>
    <w:rsid w:val="003A0191"/>
    <w:rsid w:val="003A4252"/>
    <w:rsid w:val="003B13F8"/>
    <w:rsid w:val="003B2965"/>
    <w:rsid w:val="003B4680"/>
    <w:rsid w:val="003C1484"/>
    <w:rsid w:val="003C14BF"/>
    <w:rsid w:val="003C36E3"/>
    <w:rsid w:val="003C3A9C"/>
    <w:rsid w:val="003C45DD"/>
    <w:rsid w:val="003C68ED"/>
    <w:rsid w:val="003D1D6B"/>
    <w:rsid w:val="003D1F22"/>
    <w:rsid w:val="003D2748"/>
    <w:rsid w:val="003D317A"/>
    <w:rsid w:val="003D3DBF"/>
    <w:rsid w:val="003D4EDF"/>
    <w:rsid w:val="003D6BE9"/>
    <w:rsid w:val="003D781D"/>
    <w:rsid w:val="003E0843"/>
    <w:rsid w:val="003E2984"/>
    <w:rsid w:val="003E32C8"/>
    <w:rsid w:val="003E4051"/>
    <w:rsid w:val="003E60CD"/>
    <w:rsid w:val="003E75CA"/>
    <w:rsid w:val="003E794F"/>
    <w:rsid w:val="003F0D5A"/>
    <w:rsid w:val="003F0E57"/>
    <w:rsid w:val="003F3EBC"/>
    <w:rsid w:val="003F4822"/>
    <w:rsid w:val="003F5357"/>
    <w:rsid w:val="00400955"/>
    <w:rsid w:val="00403D1F"/>
    <w:rsid w:val="00403D43"/>
    <w:rsid w:val="00406D9C"/>
    <w:rsid w:val="0040708D"/>
    <w:rsid w:val="004071F6"/>
    <w:rsid w:val="00411CC3"/>
    <w:rsid w:val="004122F9"/>
    <w:rsid w:val="004142CD"/>
    <w:rsid w:val="00420221"/>
    <w:rsid w:val="00422ED1"/>
    <w:rsid w:val="00423195"/>
    <w:rsid w:val="004241F2"/>
    <w:rsid w:val="00425DF1"/>
    <w:rsid w:val="00427FE6"/>
    <w:rsid w:val="00430BB9"/>
    <w:rsid w:val="00433A8A"/>
    <w:rsid w:val="00433F7A"/>
    <w:rsid w:val="004342D1"/>
    <w:rsid w:val="00435FD8"/>
    <w:rsid w:val="004368F8"/>
    <w:rsid w:val="00437C30"/>
    <w:rsid w:val="0044031F"/>
    <w:rsid w:val="00440A7C"/>
    <w:rsid w:val="00440F62"/>
    <w:rsid w:val="00442BD9"/>
    <w:rsid w:val="004434F1"/>
    <w:rsid w:val="00444567"/>
    <w:rsid w:val="00446F78"/>
    <w:rsid w:val="004535E2"/>
    <w:rsid w:val="004542B8"/>
    <w:rsid w:val="004548A2"/>
    <w:rsid w:val="00454B99"/>
    <w:rsid w:val="00455358"/>
    <w:rsid w:val="004562FC"/>
    <w:rsid w:val="0045701D"/>
    <w:rsid w:val="00457894"/>
    <w:rsid w:val="00464A19"/>
    <w:rsid w:val="00464D0A"/>
    <w:rsid w:val="004655CC"/>
    <w:rsid w:val="00466D9C"/>
    <w:rsid w:val="00466E4C"/>
    <w:rsid w:val="00470726"/>
    <w:rsid w:val="00471B65"/>
    <w:rsid w:val="00471F92"/>
    <w:rsid w:val="00476259"/>
    <w:rsid w:val="00476CFE"/>
    <w:rsid w:val="00476EDA"/>
    <w:rsid w:val="00480D11"/>
    <w:rsid w:val="00480FB7"/>
    <w:rsid w:val="00482B7D"/>
    <w:rsid w:val="00483122"/>
    <w:rsid w:val="00484422"/>
    <w:rsid w:val="00485912"/>
    <w:rsid w:val="004907CE"/>
    <w:rsid w:val="0049381C"/>
    <w:rsid w:val="00493D5D"/>
    <w:rsid w:val="0049476B"/>
    <w:rsid w:val="0049540A"/>
    <w:rsid w:val="004A2815"/>
    <w:rsid w:val="004A4849"/>
    <w:rsid w:val="004A4A1A"/>
    <w:rsid w:val="004A79F5"/>
    <w:rsid w:val="004B1AAF"/>
    <w:rsid w:val="004B4010"/>
    <w:rsid w:val="004B4AB0"/>
    <w:rsid w:val="004B6D79"/>
    <w:rsid w:val="004C09B3"/>
    <w:rsid w:val="004C0EB7"/>
    <w:rsid w:val="004C13F1"/>
    <w:rsid w:val="004C24F6"/>
    <w:rsid w:val="004C4A73"/>
    <w:rsid w:val="004C79A7"/>
    <w:rsid w:val="004D29A0"/>
    <w:rsid w:val="004D39E9"/>
    <w:rsid w:val="004D3F8A"/>
    <w:rsid w:val="004D4D4A"/>
    <w:rsid w:val="004D595C"/>
    <w:rsid w:val="004D5FDC"/>
    <w:rsid w:val="004E1765"/>
    <w:rsid w:val="004E291E"/>
    <w:rsid w:val="004E312B"/>
    <w:rsid w:val="004E4ECD"/>
    <w:rsid w:val="004F0544"/>
    <w:rsid w:val="004F2E49"/>
    <w:rsid w:val="0050046D"/>
    <w:rsid w:val="00500542"/>
    <w:rsid w:val="00503C69"/>
    <w:rsid w:val="00504A31"/>
    <w:rsid w:val="005059A4"/>
    <w:rsid w:val="00505BC3"/>
    <w:rsid w:val="00506F7C"/>
    <w:rsid w:val="00507A45"/>
    <w:rsid w:val="0051084D"/>
    <w:rsid w:val="00511062"/>
    <w:rsid w:val="00511879"/>
    <w:rsid w:val="0051240E"/>
    <w:rsid w:val="00513D68"/>
    <w:rsid w:val="00516551"/>
    <w:rsid w:val="00520738"/>
    <w:rsid w:val="00520CE6"/>
    <w:rsid w:val="0052167E"/>
    <w:rsid w:val="00526F9C"/>
    <w:rsid w:val="00532A07"/>
    <w:rsid w:val="00533440"/>
    <w:rsid w:val="00533BC1"/>
    <w:rsid w:val="00535313"/>
    <w:rsid w:val="00536449"/>
    <w:rsid w:val="005369E6"/>
    <w:rsid w:val="005370DD"/>
    <w:rsid w:val="00542328"/>
    <w:rsid w:val="005426CE"/>
    <w:rsid w:val="00550B19"/>
    <w:rsid w:val="00550E5A"/>
    <w:rsid w:val="00551272"/>
    <w:rsid w:val="00552E74"/>
    <w:rsid w:val="0055381A"/>
    <w:rsid w:val="00554AD4"/>
    <w:rsid w:val="0056016E"/>
    <w:rsid w:val="00560C46"/>
    <w:rsid w:val="005619F3"/>
    <w:rsid w:val="00563BCD"/>
    <w:rsid w:val="00565C3C"/>
    <w:rsid w:val="00570AFF"/>
    <w:rsid w:val="00570B9B"/>
    <w:rsid w:val="005712C1"/>
    <w:rsid w:val="00571BB3"/>
    <w:rsid w:val="00572242"/>
    <w:rsid w:val="0057476F"/>
    <w:rsid w:val="00577A32"/>
    <w:rsid w:val="005808E9"/>
    <w:rsid w:val="00581B37"/>
    <w:rsid w:val="005842A6"/>
    <w:rsid w:val="005867DD"/>
    <w:rsid w:val="00587AED"/>
    <w:rsid w:val="00587C71"/>
    <w:rsid w:val="005906CF"/>
    <w:rsid w:val="00590E52"/>
    <w:rsid w:val="005A18FF"/>
    <w:rsid w:val="005A7FA6"/>
    <w:rsid w:val="005B15B1"/>
    <w:rsid w:val="005B25AB"/>
    <w:rsid w:val="005B353B"/>
    <w:rsid w:val="005B4F06"/>
    <w:rsid w:val="005B59A9"/>
    <w:rsid w:val="005B748E"/>
    <w:rsid w:val="005C0327"/>
    <w:rsid w:val="005C16B4"/>
    <w:rsid w:val="005C2199"/>
    <w:rsid w:val="005C352A"/>
    <w:rsid w:val="005C44E6"/>
    <w:rsid w:val="005C4E1B"/>
    <w:rsid w:val="005C5CAE"/>
    <w:rsid w:val="005D22BF"/>
    <w:rsid w:val="005D2F04"/>
    <w:rsid w:val="005D336F"/>
    <w:rsid w:val="005D67E6"/>
    <w:rsid w:val="005E0C4D"/>
    <w:rsid w:val="005E17EB"/>
    <w:rsid w:val="005E1869"/>
    <w:rsid w:val="005E3B22"/>
    <w:rsid w:val="005E5104"/>
    <w:rsid w:val="005F020A"/>
    <w:rsid w:val="005F2EF0"/>
    <w:rsid w:val="005F44F3"/>
    <w:rsid w:val="005F6009"/>
    <w:rsid w:val="005F6B01"/>
    <w:rsid w:val="005F741C"/>
    <w:rsid w:val="005F7F71"/>
    <w:rsid w:val="00600B89"/>
    <w:rsid w:val="00601F39"/>
    <w:rsid w:val="006029A8"/>
    <w:rsid w:val="0060428D"/>
    <w:rsid w:val="006054C0"/>
    <w:rsid w:val="00605F45"/>
    <w:rsid w:val="006067FF"/>
    <w:rsid w:val="00606A1E"/>
    <w:rsid w:val="00611AEE"/>
    <w:rsid w:val="006123E2"/>
    <w:rsid w:val="00614625"/>
    <w:rsid w:val="006146A4"/>
    <w:rsid w:val="00615064"/>
    <w:rsid w:val="0061576C"/>
    <w:rsid w:val="006178E7"/>
    <w:rsid w:val="00617920"/>
    <w:rsid w:val="00617F99"/>
    <w:rsid w:val="00621478"/>
    <w:rsid w:val="00621546"/>
    <w:rsid w:val="00621696"/>
    <w:rsid w:val="00623E08"/>
    <w:rsid w:val="00623F62"/>
    <w:rsid w:val="0062581F"/>
    <w:rsid w:val="00627113"/>
    <w:rsid w:val="00630920"/>
    <w:rsid w:val="00631982"/>
    <w:rsid w:val="006319A6"/>
    <w:rsid w:val="006325A6"/>
    <w:rsid w:val="00633520"/>
    <w:rsid w:val="00636686"/>
    <w:rsid w:val="00636A6A"/>
    <w:rsid w:val="006371EA"/>
    <w:rsid w:val="006400FF"/>
    <w:rsid w:val="006404C3"/>
    <w:rsid w:val="00640B3A"/>
    <w:rsid w:val="0064143B"/>
    <w:rsid w:val="0064182C"/>
    <w:rsid w:val="00641C9C"/>
    <w:rsid w:val="00642C02"/>
    <w:rsid w:val="00643070"/>
    <w:rsid w:val="0064554F"/>
    <w:rsid w:val="0064651D"/>
    <w:rsid w:val="00646ABD"/>
    <w:rsid w:val="00650A6A"/>
    <w:rsid w:val="00650DAD"/>
    <w:rsid w:val="0065275C"/>
    <w:rsid w:val="00656E22"/>
    <w:rsid w:val="00656F27"/>
    <w:rsid w:val="00657F43"/>
    <w:rsid w:val="006608F6"/>
    <w:rsid w:val="00661B10"/>
    <w:rsid w:val="0066475D"/>
    <w:rsid w:val="00664A41"/>
    <w:rsid w:val="00666D2B"/>
    <w:rsid w:val="00671DF8"/>
    <w:rsid w:val="0067372C"/>
    <w:rsid w:val="006737E3"/>
    <w:rsid w:val="00677269"/>
    <w:rsid w:val="00677369"/>
    <w:rsid w:val="00682C73"/>
    <w:rsid w:val="00685F9B"/>
    <w:rsid w:val="00690C92"/>
    <w:rsid w:val="00691502"/>
    <w:rsid w:val="006953B4"/>
    <w:rsid w:val="00696794"/>
    <w:rsid w:val="006A0B20"/>
    <w:rsid w:val="006A1F68"/>
    <w:rsid w:val="006A20BB"/>
    <w:rsid w:val="006A3B3F"/>
    <w:rsid w:val="006A3DA5"/>
    <w:rsid w:val="006A4D7E"/>
    <w:rsid w:val="006A56DA"/>
    <w:rsid w:val="006A7ACA"/>
    <w:rsid w:val="006B091E"/>
    <w:rsid w:val="006B304A"/>
    <w:rsid w:val="006B4255"/>
    <w:rsid w:val="006B4A32"/>
    <w:rsid w:val="006B4AE5"/>
    <w:rsid w:val="006B4C2A"/>
    <w:rsid w:val="006B4D42"/>
    <w:rsid w:val="006B4EFC"/>
    <w:rsid w:val="006B5EE3"/>
    <w:rsid w:val="006B63EE"/>
    <w:rsid w:val="006B7572"/>
    <w:rsid w:val="006C002D"/>
    <w:rsid w:val="006C00A8"/>
    <w:rsid w:val="006C0815"/>
    <w:rsid w:val="006C0CFF"/>
    <w:rsid w:val="006C191E"/>
    <w:rsid w:val="006C32F7"/>
    <w:rsid w:val="006C6D53"/>
    <w:rsid w:val="006D0893"/>
    <w:rsid w:val="006D08E1"/>
    <w:rsid w:val="006D2582"/>
    <w:rsid w:val="006D29B8"/>
    <w:rsid w:val="006D34F8"/>
    <w:rsid w:val="006D5FDD"/>
    <w:rsid w:val="006D67F2"/>
    <w:rsid w:val="006D6CCF"/>
    <w:rsid w:val="006D6E33"/>
    <w:rsid w:val="006D7DE0"/>
    <w:rsid w:val="006E1781"/>
    <w:rsid w:val="006E1E0D"/>
    <w:rsid w:val="006E2038"/>
    <w:rsid w:val="006E240B"/>
    <w:rsid w:val="006E30B3"/>
    <w:rsid w:val="006E3860"/>
    <w:rsid w:val="006E452B"/>
    <w:rsid w:val="006E68C0"/>
    <w:rsid w:val="006E7799"/>
    <w:rsid w:val="006F3119"/>
    <w:rsid w:val="006F5541"/>
    <w:rsid w:val="006F663B"/>
    <w:rsid w:val="007006F9"/>
    <w:rsid w:val="00700B2E"/>
    <w:rsid w:val="00701779"/>
    <w:rsid w:val="0070371A"/>
    <w:rsid w:val="00706747"/>
    <w:rsid w:val="00707130"/>
    <w:rsid w:val="00710275"/>
    <w:rsid w:val="00710FB8"/>
    <w:rsid w:val="00711BF6"/>
    <w:rsid w:val="00712526"/>
    <w:rsid w:val="0071433D"/>
    <w:rsid w:val="00716367"/>
    <w:rsid w:val="00716D4B"/>
    <w:rsid w:val="00717381"/>
    <w:rsid w:val="0072237F"/>
    <w:rsid w:val="0072283E"/>
    <w:rsid w:val="00724A19"/>
    <w:rsid w:val="00724D5D"/>
    <w:rsid w:val="00727B2C"/>
    <w:rsid w:val="00731557"/>
    <w:rsid w:val="00731D18"/>
    <w:rsid w:val="00732348"/>
    <w:rsid w:val="00742B01"/>
    <w:rsid w:val="00743FFB"/>
    <w:rsid w:val="0074470B"/>
    <w:rsid w:val="0074795B"/>
    <w:rsid w:val="007520EA"/>
    <w:rsid w:val="007531CD"/>
    <w:rsid w:val="0075586D"/>
    <w:rsid w:val="007608F1"/>
    <w:rsid w:val="00761586"/>
    <w:rsid w:val="00762473"/>
    <w:rsid w:val="0076361F"/>
    <w:rsid w:val="007636FF"/>
    <w:rsid w:val="007664A0"/>
    <w:rsid w:val="0076708C"/>
    <w:rsid w:val="007728EF"/>
    <w:rsid w:val="007747FC"/>
    <w:rsid w:val="00777269"/>
    <w:rsid w:val="00777DC0"/>
    <w:rsid w:val="00781503"/>
    <w:rsid w:val="00782C44"/>
    <w:rsid w:val="00783678"/>
    <w:rsid w:val="00783F90"/>
    <w:rsid w:val="007851BC"/>
    <w:rsid w:val="007858BD"/>
    <w:rsid w:val="0078601F"/>
    <w:rsid w:val="00787944"/>
    <w:rsid w:val="007918EE"/>
    <w:rsid w:val="0079193E"/>
    <w:rsid w:val="00792B74"/>
    <w:rsid w:val="00792E78"/>
    <w:rsid w:val="00793A7E"/>
    <w:rsid w:val="00793AED"/>
    <w:rsid w:val="007973A0"/>
    <w:rsid w:val="007A0F56"/>
    <w:rsid w:val="007A18A7"/>
    <w:rsid w:val="007A4AB8"/>
    <w:rsid w:val="007A4E5A"/>
    <w:rsid w:val="007A524E"/>
    <w:rsid w:val="007B5B3E"/>
    <w:rsid w:val="007B5C49"/>
    <w:rsid w:val="007B742E"/>
    <w:rsid w:val="007C0F58"/>
    <w:rsid w:val="007C1026"/>
    <w:rsid w:val="007C1345"/>
    <w:rsid w:val="007C143C"/>
    <w:rsid w:val="007C182A"/>
    <w:rsid w:val="007C2471"/>
    <w:rsid w:val="007C3844"/>
    <w:rsid w:val="007C4064"/>
    <w:rsid w:val="007D1022"/>
    <w:rsid w:val="007D5A4E"/>
    <w:rsid w:val="007D721E"/>
    <w:rsid w:val="007D727C"/>
    <w:rsid w:val="007E11BC"/>
    <w:rsid w:val="007E138A"/>
    <w:rsid w:val="007E1F6A"/>
    <w:rsid w:val="007E1F89"/>
    <w:rsid w:val="007E2BFC"/>
    <w:rsid w:val="007E54AF"/>
    <w:rsid w:val="007F019E"/>
    <w:rsid w:val="007F1F2C"/>
    <w:rsid w:val="007F437B"/>
    <w:rsid w:val="007F636A"/>
    <w:rsid w:val="007F6A57"/>
    <w:rsid w:val="00801309"/>
    <w:rsid w:val="00802420"/>
    <w:rsid w:val="00802818"/>
    <w:rsid w:val="008040B5"/>
    <w:rsid w:val="008054BB"/>
    <w:rsid w:val="008054D1"/>
    <w:rsid w:val="008054D8"/>
    <w:rsid w:val="00805FFE"/>
    <w:rsid w:val="008065B0"/>
    <w:rsid w:val="00810609"/>
    <w:rsid w:val="00811CFF"/>
    <w:rsid w:val="0081291B"/>
    <w:rsid w:val="00812EC8"/>
    <w:rsid w:val="00813A76"/>
    <w:rsid w:val="00814208"/>
    <w:rsid w:val="008171A0"/>
    <w:rsid w:val="00817AD5"/>
    <w:rsid w:val="00817F72"/>
    <w:rsid w:val="00820638"/>
    <w:rsid w:val="00821244"/>
    <w:rsid w:val="00822AB5"/>
    <w:rsid w:val="00826C40"/>
    <w:rsid w:val="00826D55"/>
    <w:rsid w:val="008275DC"/>
    <w:rsid w:val="008329E3"/>
    <w:rsid w:val="008337F8"/>
    <w:rsid w:val="00833E75"/>
    <w:rsid w:val="008346BB"/>
    <w:rsid w:val="00834E72"/>
    <w:rsid w:val="0083519D"/>
    <w:rsid w:val="008365FB"/>
    <w:rsid w:val="008400D9"/>
    <w:rsid w:val="008406CD"/>
    <w:rsid w:val="00840E95"/>
    <w:rsid w:val="00846C83"/>
    <w:rsid w:val="00847B3F"/>
    <w:rsid w:val="00854476"/>
    <w:rsid w:val="00854710"/>
    <w:rsid w:val="008558EA"/>
    <w:rsid w:val="008632D2"/>
    <w:rsid w:val="00864837"/>
    <w:rsid w:val="00864C26"/>
    <w:rsid w:val="00865776"/>
    <w:rsid w:val="00870C0C"/>
    <w:rsid w:val="00872F7E"/>
    <w:rsid w:val="00873939"/>
    <w:rsid w:val="008751AC"/>
    <w:rsid w:val="00875E4A"/>
    <w:rsid w:val="0087707B"/>
    <w:rsid w:val="008802D6"/>
    <w:rsid w:val="00882D55"/>
    <w:rsid w:val="00884A07"/>
    <w:rsid w:val="00886FC9"/>
    <w:rsid w:val="00891528"/>
    <w:rsid w:val="00892C40"/>
    <w:rsid w:val="0089333C"/>
    <w:rsid w:val="00895C69"/>
    <w:rsid w:val="008A0390"/>
    <w:rsid w:val="008A0E77"/>
    <w:rsid w:val="008A242B"/>
    <w:rsid w:val="008A420D"/>
    <w:rsid w:val="008A4AEF"/>
    <w:rsid w:val="008A6940"/>
    <w:rsid w:val="008A69EA"/>
    <w:rsid w:val="008B0E38"/>
    <w:rsid w:val="008B102B"/>
    <w:rsid w:val="008B1755"/>
    <w:rsid w:val="008B2925"/>
    <w:rsid w:val="008B459D"/>
    <w:rsid w:val="008B7614"/>
    <w:rsid w:val="008B78E7"/>
    <w:rsid w:val="008B7D67"/>
    <w:rsid w:val="008C1245"/>
    <w:rsid w:val="008C13D8"/>
    <w:rsid w:val="008C2584"/>
    <w:rsid w:val="008C33D8"/>
    <w:rsid w:val="008C425A"/>
    <w:rsid w:val="008C4711"/>
    <w:rsid w:val="008C7B54"/>
    <w:rsid w:val="008D1B65"/>
    <w:rsid w:val="008D2296"/>
    <w:rsid w:val="008D3387"/>
    <w:rsid w:val="008D55BE"/>
    <w:rsid w:val="008D56B3"/>
    <w:rsid w:val="008D6058"/>
    <w:rsid w:val="008D615A"/>
    <w:rsid w:val="008D6316"/>
    <w:rsid w:val="008D7E92"/>
    <w:rsid w:val="008E0405"/>
    <w:rsid w:val="008E21CD"/>
    <w:rsid w:val="008E222B"/>
    <w:rsid w:val="008E2A96"/>
    <w:rsid w:val="008E5363"/>
    <w:rsid w:val="008E6279"/>
    <w:rsid w:val="008E6A7A"/>
    <w:rsid w:val="008F0125"/>
    <w:rsid w:val="008F016E"/>
    <w:rsid w:val="008F06B9"/>
    <w:rsid w:val="008F0E72"/>
    <w:rsid w:val="008F2AD5"/>
    <w:rsid w:val="008F4395"/>
    <w:rsid w:val="008F5611"/>
    <w:rsid w:val="008F7860"/>
    <w:rsid w:val="009020EB"/>
    <w:rsid w:val="00903577"/>
    <w:rsid w:val="009076F8"/>
    <w:rsid w:val="00912F77"/>
    <w:rsid w:val="00915CB5"/>
    <w:rsid w:val="00925496"/>
    <w:rsid w:val="00925E04"/>
    <w:rsid w:val="00927AEE"/>
    <w:rsid w:val="00931386"/>
    <w:rsid w:val="00931730"/>
    <w:rsid w:val="00931A13"/>
    <w:rsid w:val="00933BF4"/>
    <w:rsid w:val="0093410B"/>
    <w:rsid w:val="009350A8"/>
    <w:rsid w:val="009351F8"/>
    <w:rsid w:val="00936718"/>
    <w:rsid w:val="00937D6D"/>
    <w:rsid w:val="00937E81"/>
    <w:rsid w:val="00943242"/>
    <w:rsid w:val="00944B62"/>
    <w:rsid w:val="009459D9"/>
    <w:rsid w:val="0094646C"/>
    <w:rsid w:val="009502D0"/>
    <w:rsid w:val="0095204E"/>
    <w:rsid w:val="00952AF2"/>
    <w:rsid w:val="00954278"/>
    <w:rsid w:val="00954A4C"/>
    <w:rsid w:val="00955458"/>
    <w:rsid w:val="009570CD"/>
    <w:rsid w:val="00957F27"/>
    <w:rsid w:val="0096183C"/>
    <w:rsid w:val="00961D9B"/>
    <w:rsid w:val="00962BB6"/>
    <w:rsid w:val="00963036"/>
    <w:rsid w:val="00965AFF"/>
    <w:rsid w:val="009663A8"/>
    <w:rsid w:val="0097327F"/>
    <w:rsid w:val="009733C4"/>
    <w:rsid w:val="009734DB"/>
    <w:rsid w:val="00974DF1"/>
    <w:rsid w:val="00975148"/>
    <w:rsid w:val="009755D4"/>
    <w:rsid w:val="00975C33"/>
    <w:rsid w:val="0097722D"/>
    <w:rsid w:val="00977D49"/>
    <w:rsid w:val="00977D6A"/>
    <w:rsid w:val="009854B5"/>
    <w:rsid w:val="00985AA6"/>
    <w:rsid w:val="009863A3"/>
    <w:rsid w:val="00986A1C"/>
    <w:rsid w:val="00987A1C"/>
    <w:rsid w:val="009902D2"/>
    <w:rsid w:val="00991086"/>
    <w:rsid w:val="00991DE4"/>
    <w:rsid w:val="00995DE9"/>
    <w:rsid w:val="009A18C6"/>
    <w:rsid w:val="009A5130"/>
    <w:rsid w:val="009A7353"/>
    <w:rsid w:val="009A7F67"/>
    <w:rsid w:val="009B057D"/>
    <w:rsid w:val="009B07B9"/>
    <w:rsid w:val="009B0BB2"/>
    <w:rsid w:val="009B2978"/>
    <w:rsid w:val="009B63B6"/>
    <w:rsid w:val="009B6411"/>
    <w:rsid w:val="009B6DD0"/>
    <w:rsid w:val="009B7277"/>
    <w:rsid w:val="009C03AB"/>
    <w:rsid w:val="009C3872"/>
    <w:rsid w:val="009C3EBC"/>
    <w:rsid w:val="009C4B5E"/>
    <w:rsid w:val="009C62BA"/>
    <w:rsid w:val="009D0E68"/>
    <w:rsid w:val="009D13F8"/>
    <w:rsid w:val="009D25DF"/>
    <w:rsid w:val="009D3E63"/>
    <w:rsid w:val="009D49A8"/>
    <w:rsid w:val="009D532E"/>
    <w:rsid w:val="009D5E6C"/>
    <w:rsid w:val="009E051C"/>
    <w:rsid w:val="009E25EE"/>
    <w:rsid w:val="009E394C"/>
    <w:rsid w:val="009E5648"/>
    <w:rsid w:val="009E610D"/>
    <w:rsid w:val="009F0296"/>
    <w:rsid w:val="009F0BF0"/>
    <w:rsid w:val="009F0FBE"/>
    <w:rsid w:val="009F35C6"/>
    <w:rsid w:val="009F66A7"/>
    <w:rsid w:val="009F6DC2"/>
    <w:rsid w:val="00A01FAF"/>
    <w:rsid w:val="00A04A1F"/>
    <w:rsid w:val="00A0564A"/>
    <w:rsid w:val="00A05941"/>
    <w:rsid w:val="00A05F6E"/>
    <w:rsid w:val="00A06497"/>
    <w:rsid w:val="00A06754"/>
    <w:rsid w:val="00A13742"/>
    <w:rsid w:val="00A13B64"/>
    <w:rsid w:val="00A165CE"/>
    <w:rsid w:val="00A246D9"/>
    <w:rsid w:val="00A24AEB"/>
    <w:rsid w:val="00A24E22"/>
    <w:rsid w:val="00A2514A"/>
    <w:rsid w:val="00A25C2E"/>
    <w:rsid w:val="00A2601E"/>
    <w:rsid w:val="00A2694C"/>
    <w:rsid w:val="00A272D7"/>
    <w:rsid w:val="00A3148D"/>
    <w:rsid w:val="00A3423D"/>
    <w:rsid w:val="00A34BF3"/>
    <w:rsid w:val="00A350E8"/>
    <w:rsid w:val="00A40D45"/>
    <w:rsid w:val="00A41301"/>
    <w:rsid w:val="00A41762"/>
    <w:rsid w:val="00A450F1"/>
    <w:rsid w:val="00A45A9C"/>
    <w:rsid w:val="00A53345"/>
    <w:rsid w:val="00A533F2"/>
    <w:rsid w:val="00A605E3"/>
    <w:rsid w:val="00A61435"/>
    <w:rsid w:val="00A6224B"/>
    <w:rsid w:val="00A630A0"/>
    <w:rsid w:val="00A643AB"/>
    <w:rsid w:val="00A64DC8"/>
    <w:rsid w:val="00A70AB7"/>
    <w:rsid w:val="00A7120C"/>
    <w:rsid w:val="00A7231E"/>
    <w:rsid w:val="00A752CF"/>
    <w:rsid w:val="00A7549A"/>
    <w:rsid w:val="00A7692E"/>
    <w:rsid w:val="00A80AA5"/>
    <w:rsid w:val="00A83981"/>
    <w:rsid w:val="00A842A4"/>
    <w:rsid w:val="00A858F5"/>
    <w:rsid w:val="00A85E89"/>
    <w:rsid w:val="00A92781"/>
    <w:rsid w:val="00A93507"/>
    <w:rsid w:val="00A9372F"/>
    <w:rsid w:val="00A9442F"/>
    <w:rsid w:val="00A9617C"/>
    <w:rsid w:val="00A96EF3"/>
    <w:rsid w:val="00AA3456"/>
    <w:rsid w:val="00AA4197"/>
    <w:rsid w:val="00AA50D6"/>
    <w:rsid w:val="00AA673E"/>
    <w:rsid w:val="00AB0143"/>
    <w:rsid w:val="00AB31B6"/>
    <w:rsid w:val="00AB559C"/>
    <w:rsid w:val="00AB5E14"/>
    <w:rsid w:val="00AB66D0"/>
    <w:rsid w:val="00AB6CB5"/>
    <w:rsid w:val="00AC037E"/>
    <w:rsid w:val="00AC1AC6"/>
    <w:rsid w:val="00AC1F14"/>
    <w:rsid w:val="00AC269C"/>
    <w:rsid w:val="00AC6EB6"/>
    <w:rsid w:val="00AD29EF"/>
    <w:rsid w:val="00AD3CDE"/>
    <w:rsid w:val="00AD4447"/>
    <w:rsid w:val="00AD5E7A"/>
    <w:rsid w:val="00AD6B6A"/>
    <w:rsid w:val="00AD7C5F"/>
    <w:rsid w:val="00AE4249"/>
    <w:rsid w:val="00AE478F"/>
    <w:rsid w:val="00AE52DF"/>
    <w:rsid w:val="00AE57BD"/>
    <w:rsid w:val="00AE5A94"/>
    <w:rsid w:val="00AE6486"/>
    <w:rsid w:val="00AF2F14"/>
    <w:rsid w:val="00AF76AF"/>
    <w:rsid w:val="00B013BD"/>
    <w:rsid w:val="00B03D16"/>
    <w:rsid w:val="00B05495"/>
    <w:rsid w:val="00B06BC3"/>
    <w:rsid w:val="00B12191"/>
    <w:rsid w:val="00B14397"/>
    <w:rsid w:val="00B15BF3"/>
    <w:rsid w:val="00B1651C"/>
    <w:rsid w:val="00B16D3B"/>
    <w:rsid w:val="00B17AB1"/>
    <w:rsid w:val="00B223B5"/>
    <w:rsid w:val="00B23EBA"/>
    <w:rsid w:val="00B248DF"/>
    <w:rsid w:val="00B24AF0"/>
    <w:rsid w:val="00B24ED2"/>
    <w:rsid w:val="00B24FBC"/>
    <w:rsid w:val="00B30E81"/>
    <w:rsid w:val="00B3370C"/>
    <w:rsid w:val="00B37E3A"/>
    <w:rsid w:val="00B41F62"/>
    <w:rsid w:val="00B420F5"/>
    <w:rsid w:val="00B42D3F"/>
    <w:rsid w:val="00B445E3"/>
    <w:rsid w:val="00B44B86"/>
    <w:rsid w:val="00B47B15"/>
    <w:rsid w:val="00B47F5E"/>
    <w:rsid w:val="00B50DD2"/>
    <w:rsid w:val="00B557FD"/>
    <w:rsid w:val="00B55A3E"/>
    <w:rsid w:val="00B55BF5"/>
    <w:rsid w:val="00B56224"/>
    <w:rsid w:val="00B57656"/>
    <w:rsid w:val="00B57C54"/>
    <w:rsid w:val="00B607BC"/>
    <w:rsid w:val="00B61F4F"/>
    <w:rsid w:val="00B62C78"/>
    <w:rsid w:val="00B643B6"/>
    <w:rsid w:val="00B65BDD"/>
    <w:rsid w:val="00B7028B"/>
    <w:rsid w:val="00B715EE"/>
    <w:rsid w:val="00B72738"/>
    <w:rsid w:val="00B72A2B"/>
    <w:rsid w:val="00B73B03"/>
    <w:rsid w:val="00B756B6"/>
    <w:rsid w:val="00B75B2A"/>
    <w:rsid w:val="00B769D1"/>
    <w:rsid w:val="00B77148"/>
    <w:rsid w:val="00B77452"/>
    <w:rsid w:val="00B778C4"/>
    <w:rsid w:val="00B77A9F"/>
    <w:rsid w:val="00B8211F"/>
    <w:rsid w:val="00B822D7"/>
    <w:rsid w:val="00B82A71"/>
    <w:rsid w:val="00B859DA"/>
    <w:rsid w:val="00B93D19"/>
    <w:rsid w:val="00B94EC3"/>
    <w:rsid w:val="00B9527E"/>
    <w:rsid w:val="00B9651B"/>
    <w:rsid w:val="00B978DC"/>
    <w:rsid w:val="00BA02A4"/>
    <w:rsid w:val="00BA1271"/>
    <w:rsid w:val="00BA138C"/>
    <w:rsid w:val="00BA1D40"/>
    <w:rsid w:val="00BA35E6"/>
    <w:rsid w:val="00BA6D3C"/>
    <w:rsid w:val="00BA7A40"/>
    <w:rsid w:val="00BB1371"/>
    <w:rsid w:val="00BB2D9E"/>
    <w:rsid w:val="00BB3D74"/>
    <w:rsid w:val="00BB4279"/>
    <w:rsid w:val="00BB45A8"/>
    <w:rsid w:val="00BB5ED5"/>
    <w:rsid w:val="00BB6430"/>
    <w:rsid w:val="00BB7B5B"/>
    <w:rsid w:val="00BB7E83"/>
    <w:rsid w:val="00BC171E"/>
    <w:rsid w:val="00BC19E9"/>
    <w:rsid w:val="00BC6736"/>
    <w:rsid w:val="00BD004A"/>
    <w:rsid w:val="00BD125D"/>
    <w:rsid w:val="00BD3979"/>
    <w:rsid w:val="00BD4308"/>
    <w:rsid w:val="00BD4411"/>
    <w:rsid w:val="00BD5C09"/>
    <w:rsid w:val="00BE20C9"/>
    <w:rsid w:val="00BE37D3"/>
    <w:rsid w:val="00BE4D6A"/>
    <w:rsid w:val="00BE5685"/>
    <w:rsid w:val="00BF009A"/>
    <w:rsid w:val="00BF1D93"/>
    <w:rsid w:val="00BF35E0"/>
    <w:rsid w:val="00C011FB"/>
    <w:rsid w:val="00C04253"/>
    <w:rsid w:val="00C052EB"/>
    <w:rsid w:val="00C055BB"/>
    <w:rsid w:val="00C07F3F"/>
    <w:rsid w:val="00C11133"/>
    <w:rsid w:val="00C119E7"/>
    <w:rsid w:val="00C1256F"/>
    <w:rsid w:val="00C147DE"/>
    <w:rsid w:val="00C14EA3"/>
    <w:rsid w:val="00C15A4E"/>
    <w:rsid w:val="00C16A7C"/>
    <w:rsid w:val="00C174A3"/>
    <w:rsid w:val="00C216F4"/>
    <w:rsid w:val="00C2196E"/>
    <w:rsid w:val="00C227E1"/>
    <w:rsid w:val="00C228A3"/>
    <w:rsid w:val="00C22CE1"/>
    <w:rsid w:val="00C24E7B"/>
    <w:rsid w:val="00C256DC"/>
    <w:rsid w:val="00C267BB"/>
    <w:rsid w:val="00C32254"/>
    <w:rsid w:val="00C32CE9"/>
    <w:rsid w:val="00C3327D"/>
    <w:rsid w:val="00C334A4"/>
    <w:rsid w:val="00C347E9"/>
    <w:rsid w:val="00C357AF"/>
    <w:rsid w:val="00C424A2"/>
    <w:rsid w:val="00C4789D"/>
    <w:rsid w:val="00C47F27"/>
    <w:rsid w:val="00C50898"/>
    <w:rsid w:val="00C51915"/>
    <w:rsid w:val="00C51A63"/>
    <w:rsid w:val="00C53140"/>
    <w:rsid w:val="00C544AC"/>
    <w:rsid w:val="00C54DB1"/>
    <w:rsid w:val="00C55511"/>
    <w:rsid w:val="00C606CA"/>
    <w:rsid w:val="00C609B0"/>
    <w:rsid w:val="00C61D47"/>
    <w:rsid w:val="00C62613"/>
    <w:rsid w:val="00C63A11"/>
    <w:rsid w:val="00C63CE8"/>
    <w:rsid w:val="00C63EEB"/>
    <w:rsid w:val="00C64A75"/>
    <w:rsid w:val="00C67AED"/>
    <w:rsid w:val="00C70BCF"/>
    <w:rsid w:val="00C715DC"/>
    <w:rsid w:val="00C72E88"/>
    <w:rsid w:val="00C73543"/>
    <w:rsid w:val="00C7562B"/>
    <w:rsid w:val="00C758D9"/>
    <w:rsid w:val="00C766B5"/>
    <w:rsid w:val="00C7775B"/>
    <w:rsid w:val="00C81209"/>
    <w:rsid w:val="00C81446"/>
    <w:rsid w:val="00C83D3B"/>
    <w:rsid w:val="00C86F02"/>
    <w:rsid w:val="00C873BA"/>
    <w:rsid w:val="00C90DC1"/>
    <w:rsid w:val="00C94845"/>
    <w:rsid w:val="00C94869"/>
    <w:rsid w:val="00C95D53"/>
    <w:rsid w:val="00CA060E"/>
    <w:rsid w:val="00CA1C66"/>
    <w:rsid w:val="00CA208D"/>
    <w:rsid w:val="00CA40BE"/>
    <w:rsid w:val="00CA4F13"/>
    <w:rsid w:val="00CA75A6"/>
    <w:rsid w:val="00CB022A"/>
    <w:rsid w:val="00CB225D"/>
    <w:rsid w:val="00CB5674"/>
    <w:rsid w:val="00CB65F3"/>
    <w:rsid w:val="00CB7EF0"/>
    <w:rsid w:val="00CC105D"/>
    <w:rsid w:val="00CC2001"/>
    <w:rsid w:val="00CC229D"/>
    <w:rsid w:val="00CC272E"/>
    <w:rsid w:val="00CC2FCA"/>
    <w:rsid w:val="00CC3134"/>
    <w:rsid w:val="00CC3554"/>
    <w:rsid w:val="00CC38F0"/>
    <w:rsid w:val="00CC5183"/>
    <w:rsid w:val="00CC588F"/>
    <w:rsid w:val="00CC7459"/>
    <w:rsid w:val="00CC7816"/>
    <w:rsid w:val="00CD068B"/>
    <w:rsid w:val="00CD274B"/>
    <w:rsid w:val="00CD4883"/>
    <w:rsid w:val="00CD4B2B"/>
    <w:rsid w:val="00CD4BD9"/>
    <w:rsid w:val="00CD56B0"/>
    <w:rsid w:val="00CD5F51"/>
    <w:rsid w:val="00CE08A2"/>
    <w:rsid w:val="00CE0973"/>
    <w:rsid w:val="00CE1BF1"/>
    <w:rsid w:val="00CE2E2F"/>
    <w:rsid w:val="00CE2F6F"/>
    <w:rsid w:val="00CE3205"/>
    <w:rsid w:val="00CE3E1F"/>
    <w:rsid w:val="00CE5B0D"/>
    <w:rsid w:val="00CF0D33"/>
    <w:rsid w:val="00CF10CA"/>
    <w:rsid w:val="00CF118A"/>
    <w:rsid w:val="00CF2B9F"/>
    <w:rsid w:val="00CF329A"/>
    <w:rsid w:val="00CF4593"/>
    <w:rsid w:val="00CF4D18"/>
    <w:rsid w:val="00CF6FD1"/>
    <w:rsid w:val="00D00264"/>
    <w:rsid w:val="00D01214"/>
    <w:rsid w:val="00D014A6"/>
    <w:rsid w:val="00D0222C"/>
    <w:rsid w:val="00D02D51"/>
    <w:rsid w:val="00D07238"/>
    <w:rsid w:val="00D072F4"/>
    <w:rsid w:val="00D113B9"/>
    <w:rsid w:val="00D14AB5"/>
    <w:rsid w:val="00D15F79"/>
    <w:rsid w:val="00D1661A"/>
    <w:rsid w:val="00D172AF"/>
    <w:rsid w:val="00D212D8"/>
    <w:rsid w:val="00D21A33"/>
    <w:rsid w:val="00D22D91"/>
    <w:rsid w:val="00D265C8"/>
    <w:rsid w:val="00D3202A"/>
    <w:rsid w:val="00D33205"/>
    <w:rsid w:val="00D34AFF"/>
    <w:rsid w:val="00D34BBB"/>
    <w:rsid w:val="00D36F63"/>
    <w:rsid w:val="00D4193A"/>
    <w:rsid w:val="00D42400"/>
    <w:rsid w:val="00D431BF"/>
    <w:rsid w:val="00D4489B"/>
    <w:rsid w:val="00D45A8D"/>
    <w:rsid w:val="00D475F7"/>
    <w:rsid w:val="00D4790E"/>
    <w:rsid w:val="00D5016D"/>
    <w:rsid w:val="00D504A2"/>
    <w:rsid w:val="00D56130"/>
    <w:rsid w:val="00D63B59"/>
    <w:rsid w:val="00D6423D"/>
    <w:rsid w:val="00D642DF"/>
    <w:rsid w:val="00D66B79"/>
    <w:rsid w:val="00D67F48"/>
    <w:rsid w:val="00D71391"/>
    <w:rsid w:val="00D7196B"/>
    <w:rsid w:val="00D71F7A"/>
    <w:rsid w:val="00D71F86"/>
    <w:rsid w:val="00D721EB"/>
    <w:rsid w:val="00D72D72"/>
    <w:rsid w:val="00D72F85"/>
    <w:rsid w:val="00D77BD0"/>
    <w:rsid w:val="00D82BDD"/>
    <w:rsid w:val="00D83272"/>
    <w:rsid w:val="00D87842"/>
    <w:rsid w:val="00D878FA"/>
    <w:rsid w:val="00D913D6"/>
    <w:rsid w:val="00D92757"/>
    <w:rsid w:val="00D93D39"/>
    <w:rsid w:val="00D94BDC"/>
    <w:rsid w:val="00D94DDB"/>
    <w:rsid w:val="00D951E7"/>
    <w:rsid w:val="00D951F1"/>
    <w:rsid w:val="00D964CB"/>
    <w:rsid w:val="00DA0CC9"/>
    <w:rsid w:val="00DB0B99"/>
    <w:rsid w:val="00DB1BC5"/>
    <w:rsid w:val="00DB20F0"/>
    <w:rsid w:val="00DB2AE1"/>
    <w:rsid w:val="00DB3A1B"/>
    <w:rsid w:val="00DB3D34"/>
    <w:rsid w:val="00DB6EA2"/>
    <w:rsid w:val="00DC0F0C"/>
    <w:rsid w:val="00DC151D"/>
    <w:rsid w:val="00DC1595"/>
    <w:rsid w:val="00DC3B8D"/>
    <w:rsid w:val="00DC448B"/>
    <w:rsid w:val="00DC4A29"/>
    <w:rsid w:val="00DC6642"/>
    <w:rsid w:val="00DC7689"/>
    <w:rsid w:val="00DC7BCF"/>
    <w:rsid w:val="00DD071A"/>
    <w:rsid w:val="00DD5369"/>
    <w:rsid w:val="00DD545B"/>
    <w:rsid w:val="00DD5839"/>
    <w:rsid w:val="00DE0AD8"/>
    <w:rsid w:val="00DE236D"/>
    <w:rsid w:val="00DE3FBA"/>
    <w:rsid w:val="00DE559B"/>
    <w:rsid w:val="00DE6C2C"/>
    <w:rsid w:val="00DE6DE3"/>
    <w:rsid w:val="00DE6FB2"/>
    <w:rsid w:val="00DE718A"/>
    <w:rsid w:val="00DF1884"/>
    <w:rsid w:val="00DF34F2"/>
    <w:rsid w:val="00DF3DB3"/>
    <w:rsid w:val="00DF3E01"/>
    <w:rsid w:val="00DF7A9A"/>
    <w:rsid w:val="00DF7D8D"/>
    <w:rsid w:val="00E04CC4"/>
    <w:rsid w:val="00E06020"/>
    <w:rsid w:val="00E151DD"/>
    <w:rsid w:val="00E2090F"/>
    <w:rsid w:val="00E21D3A"/>
    <w:rsid w:val="00E222CB"/>
    <w:rsid w:val="00E2277C"/>
    <w:rsid w:val="00E234E0"/>
    <w:rsid w:val="00E243B8"/>
    <w:rsid w:val="00E24D5E"/>
    <w:rsid w:val="00E253A8"/>
    <w:rsid w:val="00E260A9"/>
    <w:rsid w:val="00E26EAC"/>
    <w:rsid w:val="00E30066"/>
    <w:rsid w:val="00E316E0"/>
    <w:rsid w:val="00E31DC8"/>
    <w:rsid w:val="00E3205D"/>
    <w:rsid w:val="00E32F9E"/>
    <w:rsid w:val="00E346B2"/>
    <w:rsid w:val="00E34EF0"/>
    <w:rsid w:val="00E357D8"/>
    <w:rsid w:val="00E35C84"/>
    <w:rsid w:val="00E35DE2"/>
    <w:rsid w:val="00E36F5D"/>
    <w:rsid w:val="00E37B94"/>
    <w:rsid w:val="00E40820"/>
    <w:rsid w:val="00E46210"/>
    <w:rsid w:val="00E47DC6"/>
    <w:rsid w:val="00E50387"/>
    <w:rsid w:val="00E513DC"/>
    <w:rsid w:val="00E51418"/>
    <w:rsid w:val="00E51562"/>
    <w:rsid w:val="00E531EC"/>
    <w:rsid w:val="00E540B1"/>
    <w:rsid w:val="00E54CCC"/>
    <w:rsid w:val="00E5716E"/>
    <w:rsid w:val="00E5728A"/>
    <w:rsid w:val="00E642E7"/>
    <w:rsid w:val="00E64C73"/>
    <w:rsid w:val="00E65535"/>
    <w:rsid w:val="00E66B5E"/>
    <w:rsid w:val="00E71D5C"/>
    <w:rsid w:val="00E73AFC"/>
    <w:rsid w:val="00E77E96"/>
    <w:rsid w:val="00E80AD8"/>
    <w:rsid w:val="00E84E4B"/>
    <w:rsid w:val="00E84FDF"/>
    <w:rsid w:val="00E85281"/>
    <w:rsid w:val="00E86743"/>
    <w:rsid w:val="00E94919"/>
    <w:rsid w:val="00E95B4E"/>
    <w:rsid w:val="00EA299F"/>
    <w:rsid w:val="00EA3B26"/>
    <w:rsid w:val="00EA66AB"/>
    <w:rsid w:val="00EA6D6C"/>
    <w:rsid w:val="00EA6FE5"/>
    <w:rsid w:val="00EB0EDE"/>
    <w:rsid w:val="00EB173D"/>
    <w:rsid w:val="00EB1F08"/>
    <w:rsid w:val="00EB1F77"/>
    <w:rsid w:val="00EB40A4"/>
    <w:rsid w:val="00EB46FE"/>
    <w:rsid w:val="00EB5404"/>
    <w:rsid w:val="00EB74BB"/>
    <w:rsid w:val="00EC0271"/>
    <w:rsid w:val="00EC05CA"/>
    <w:rsid w:val="00EC12B2"/>
    <w:rsid w:val="00EC174F"/>
    <w:rsid w:val="00EC5465"/>
    <w:rsid w:val="00EC5A64"/>
    <w:rsid w:val="00EC5CE3"/>
    <w:rsid w:val="00EC78F1"/>
    <w:rsid w:val="00EC7CEB"/>
    <w:rsid w:val="00ED0893"/>
    <w:rsid w:val="00ED09BD"/>
    <w:rsid w:val="00ED12C2"/>
    <w:rsid w:val="00ED2712"/>
    <w:rsid w:val="00ED2B14"/>
    <w:rsid w:val="00ED4220"/>
    <w:rsid w:val="00ED42B3"/>
    <w:rsid w:val="00ED4A0F"/>
    <w:rsid w:val="00ED4C19"/>
    <w:rsid w:val="00ED4E07"/>
    <w:rsid w:val="00ED60BC"/>
    <w:rsid w:val="00ED689E"/>
    <w:rsid w:val="00EE0810"/>
    <w:rsid w:val="00EE2646"/>
    <w:rsid w:val="00EE2F8B"/>
    <w:rsid w:val="00EE5C66"/>
    <w:rsid w:val="00EE6596"/>
    <w:rsid w:val="00EE6BBC"/>
    <w:rsid w:val="00EE7C95"/>
    <w:rsid w:val="00EF0398"/>
    <w:rsid w:val="00EF4917"/>
    <w:rsid w:val="00EF6715"/>
    <w:rsid w:val="00F0004F"/>
    <w:rsid w:val="00F009D0"/>
    <w:rsid w:val="00F009F0"/>
    <w:rsid w:val="00F00A20"/>
    <w:rsid w:val="00F0621F"/>
    <w:rsid w:val="00F06E3A"/>
    <w:rsid w:val="00F102EA"/>
    <w:rsid w:val="00F11B5D"/>
    <w:rsid w:val="00F12405"/>
    <w:rsid w:val="00F126EE"/>
    <w:rsid w:val="00F20313"/>
    <w:rsid w:val="00F23453"/>
    <w:rsid w:val="00F23CE8"/>
    <w:rsid w:val="00F246F6"/>
    <w:rsid w:val="00F269CE"/>
    <w:rsid w:val="00F271CC"/>
    <w:rsid w:val="00F32E76"/>
    <w:rsid w:val="00F331DB"/>
    <w:rsid w:val="00F33D1D"/>
    <w:rsid w:val="00F34084"/>
    <w:rsid w:val="00F34BC2"/>
    <w:rsid w:val="00F35614"/>
    <w:rsid w:val="00F35E3E"/>
    <w:rsid w:val="00F36C31"/>
    <w:rsid w:val="00F41360"/>
    <w:rsid w:val="00F51AD0"/>
    <w:rsid w:val="00F521F0"/>
    <w:rsid w:val="00F54B5C"/>
    <w:rsid w:val="00F55975"/>
    <w:rsid w:val="00F56EB9"/>
    <w:rsid w:val="00F63C16"/>
    <w:rsid w:val="00F646A7"/>
    <w:rsid w:val="00F65232"/>
    <w:rsid w:val="00F654EA"/>
    <w:rsid w:val="00F661B6"/>
    <w:rsid w:val="00F662AB"/>
    <w:rsid w:val="00F6709B"/>
    <w:rsid w:val="00F67826"/>
    <w:rsid w:val="00F7032D"/>
    <w:rsid w:val="00F708D9"/>
    <w:rsid w:val="00F74A5D"/>
    <w:rsid w:val="00F7526B"/>
    <w:rsid w:val="00F77E30"/>
    <w:rsid w:val="00F813F4"/>
    <w:rsid w:val="00F83709"/>
    <w:rsid w:val="00F84129"/>
    <w:rsid w:val="00F90E31"/>
    <w:rsid w:val="00FA2354"/>
    <w:rsid w:val="00FA2F6C"/>
    <w:rsid w:val="00FA456C"/>
    <w:rsid w:val="00FA4C00"/>
    <w:rsid w:val="00FA5F02"/>
    <w:rsid w:val="00FA68CF"/>
    <w:rsid w:val="00FB05B4"/>
    <w:rsid w:val="00FB4A35"/>
    <w:rsid w:val="00FB5A41"/>
    <w:rsid w:val="00FB7604"/>
    <w:rsid w:val="00FB7C00"/>
    <w:rsid w:val="00FC3460"/>
    <w:rsid w:val="00FC479A"/>
    <w:rsid w:val="00FC5559"/>
    <w:rsid w:val="00FC570F"/>
    <w:rsid w:val="00FC6E55"/>
    <w:rsid w:val="00FC772E"/>
    <w:rsid w:val="00FC7B6F"/>
    <w:rsid w:val="00FC7CB0"/>
    <w:rsid w:val="00FC7FFD"/>
    <w:rsid w:val="00FD128F"/>
    <w:rsid w:val="00FD3B33"/>
    <w:rsid w:val="00FD5834"/>
    <w:rsid w:val="00FD6FB6"/>
    <w:rsid w:val="00FE26B4"/>
    <w:rsid w:val="00FE639C"/>
    <w:rsid w:val="00FF0927"/>
    <w:rsid w:val="00FF3741"/>
    <w:rsid w:val="00FF3EDF"/>
    <w:rsid w:val="00FF4153"/>
    <w:rsid w:val="00FF44CA"/>
    <w:rsid w:val="00FF6BA9"/>
    <w:rsid w:val="00FF76B3"/>
    <w:rsid w:val="00FF7D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2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8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0638"/>
    <w:rPr>
      <w:sz w:val="22"/>
      <w:szCs w:val="22"/>
      <w:lang w:val="en-US" w:eastAsia="en-US"/>
    </w:rPr>
  </w:style>
  <w:style w:type="character" w:customStyle="1" w:styleId="NoSpacingChar">
    <w:name w:val="No Spacing Char"/>
    <w:link w:val="NoSpacing"/>
    <w:uiPriority w:val="1"/>
    <w:locked/>
    <w:rsid w:val="00820638"/>
    <w:rPr>
      <w:sz w:val="22"/>
      <w:szCs w:val="22"/>
      <w:lang w:val="en-US" w:eastAsia="en-US" w:bidi="ar-SA"/>
    </w:rPr>
  </w:style>
  <w:style w:type="paragraph" w:customStyle="1" w:styleId="Default">
    <w:name w:val="Default"/>
    <w:rsid w:val="00712526"/>
    <w:pPr>
      <w:autoSpaceDE w:val="0"/>
      <w:autoSpaceDN w:val="0"/>
      <w:adjustRightInd w:val="0"/>
    </w:pPr>
    <w:rPr>
      <w:rFonts w:ascii="Times New Roman" w:hAnsi="Times New Roman"/>
      <w:color w:val="000000"/>
      <w:sz w:val="24"/>
      <w:szCs w:val="24"/>
      <w:lang w:eastAsia="en-GB"/>
    </w:rPr>
  </w:style>
  <w:style w:type="paragraph" w:styleId="BalloonText">
    <w:name w:val="Balloon Text"/>
    <w:basedOn w:val="Normal"/>
    <w:link w:val="BalloonTextChar"/>
    <w:uiPriority w:val="99"/>
    <w:semiHidden/>
    <w:unhideWhenUsed/>
    <w:rsid w:val="00912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77"/>
    <w:rPr>
      <w:rFonts w:ascii="Tahoma" w:hAnsi="Tahoma" w:cs="Tahoma"/>
      <w:sz w:val="16"/>
      <w:szCs w:val="16"/>
      <w:lang w:eastAsia="en-US"/>
    </w:rPr>
  </w:style>
  <w:style w:type="table" w:styleId="TableGrid">
    <w:name w:val="Table Grid"/>
    <w:basedOn w:val="TableNormal"/>
    <w:uiPriority w:val="59"/>
    <w:rsid w:val="00500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F019E"/>
    <w:rPr>
      <w:sz w:val="16"/>
      <w:szCs w:val="16"/>
    </w:rPr>
  </w:style>
  <w:style w:type="paragraph" w:styleId="CommentText">
    <w:name w:val="annotation text"/>
    <w:basedOn w:val="Normal"/>
    <w:link w:val="CommentTextChar"/>
    <w:uiPriority w:val="99"/>
    <w:unhideWhenUsed/>
    <w:rsid w:val="007F019E"/>
    <w:pPr>
      <w:spacing w:line="240" w:lineRule="auto"/>
    </w:pPr>
    <w:rPr>
      <w:sz w:val="20"/>
      <w:szCs w:val="20"/>
    </w:rPr>
  </w:style>
  <w:style w:type="character" w:customStyle="1" w:styleId="CommentTextChar">
    <w:name w:val="Comment Text Char"/>
    <w:basedOn w:val="DefaultParagraphFont"/>
    <w:link w:val="CommentText"/>
    <w:uiPriority w:val="99"/>
    <w:rsid w:val="007F019E"/>
    <w:rPr>
      <w:lang w:eastAsia="en-US"/>
    </w:rPr>
  </w:style>
  <w:style w:type="paragraph" w:styleId="CommentSubject">
    <w:name w:val="annotation subject"/>
    <w:basedOn w:val="CommentText"/>
    <w:next w:val="CommentText"/>
    <w:link w:val="CommentSubjectChar"/>
    <w:uiPriority w:val="99"/>
    <w:semiHidden/>
    <w:unhideWhenUsed/>
    <w:rsid w:val="007F019E"/>
    <w:rPr>
      <w:b/>
      <w:bCs/>
    </w:rPr>
  </w:style>
  <w:style w:type="character" w:customStyle="1" w:styleId="CommentSubjectChar">
    <w:name w:val="Comment Subject Char"/>
    <w:basedOn w:val="CommentTextChar"/>
    <w:link w:val="CommentSubject"/>
    <w:uiPriority w:val="99"/>
    <w:semiHidden/>
    <w:rsid w:val="007F019E"/>
    <w:rPr>
      <w:b/>
      <w:bCs/>
    </w:rPr>
  </w:style>
  <w:style w:type="paragraph" w:styleId="FootnoteText">
    <w:name w:val="footnote text"/>
    <w:basedOn w:val="Normal"/>
    <w:link w:val="FootnoteTextChar"/>
    <w:uiPriority w:val="99"/>
    <w:qFormat/>
    <w:rsid w:val="008D1B65"/>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D1B65"/>
    <w:rPr>
      <w:rFonts w:ascii="Times New Roman" w:eastAsia="Times New Roman" w:hAnsi="Times New Roman"/>
      <w:lang w:eastAsia="en-US"/>
    </w:rPr>
  </w:style>
  <w:style w:type="character" w:styleId="FootnoteReference">
    <w:name w:val="footnote reference"/>
    <w:basedOn w:val="DefaultParagraphFont"/>
    <w:uiPriority w:val="99"/>
    <w:semiHidden/>
    <w:rsid w:val="008D1B65"/>
    <w:rPr>
      <w:vertAlign w:val="superscript"/>
    </w:rPr>
  </w:style>
  <w:style w:type="paragraph" w:styleId="ListParagraph">
    <w:name w:val="List Paragraph"/>
    <w:basedOn w:val="Normal"/>
    <w:uiPriority w:val="34"/>
    <w:qFormat/>
    <w:rsid w:val="00810609"/>
    <w:pPr>
      <w:ind w:left="720"/>
      <w:contextualSpacing/>
    </w:pPr>
  </w:style>
  <w:style w:type="paragraph" w:styleId="Date">
    <w:name w:val="Date"/>
    <w:basedOn w:val="Normal"/>
    <w:next w:val="Normal"/>
    <w:link w:val="DateChar"/>
    <w:uiPriority w:val="99"/>
    <w:semiHidden/>
    <w:unhideWhenUsed/>
    <w:rsid w:val="00AE4249"/>
  </w:style>
  <w:style w:type="character" w:customStyle="1" w:styleId="DateChar">
    <w:name w:val="Date Char"/>
    <w:basedOn w:val="DefaultParagraphFont"/>
    <w:link w:val="Date"/>
    <w:uiPriority w:val="99"/>
    <w:semiHidden/>
    <w:rsid w:val="00AE4249"/>
    <w:rPr>
      <w:sz w:val="22"/>
      <w:szCs w:val="22"/>
      <w:lang w:eastAsia="en-US"/>
    </w:rPr>
  </w:style>
  <w:style w:type="paragraph" w:styleId="Header">
    <w:name w:val="header"/>
    <w:basedOn w:val="Normal"/>
    <w:link w:val="HeaderChar"/>
    <w:uiPriority w:val="99"/>
    <w:semiHidden/>
    <w:unhideWhenUsed/>
    <w:rsid w:val="007E1F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1F6A"/>
    <w:rPr>
      <w:sz w:val="22"/>
      <w:szCs w:val="22"/>
      <w:lang w:eastAsia="en-US"/>
    </w:rPr>
  </w:style>
  <w:style w:type="paragraph" w:styleId="Footer">
    <w:name w:val="footer"/>
    <w:basedOn w:val="Normal"/>
    <w:link w:val="FooterChar"/>
    <w:uiPriority w:val="99"/>
    <w:unhideWhenUsed/>
    <w:rsid w:val="007E1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F6A"/>
    <w:rPr>
      <w:sz w:val="22"/>
      <w:szCs w:val="22"/>
      <w:lang w:eastAsia="en-US"/>
    </w:rPr>
  </w:style>
  <w:style w:type="character" w:styleId="Hyperlink">
    <w:name w:val="Hyperlink"/>
    <w:basedOn w:val="DefaultParagraphFont"/>
    <w:uiPriority w:val="99"/>
    <w:unhideWhenUsed/>
    <w:rsid w:val="00623F62"/>
    <w:rPr>
      <w:color w:val="0000FF"/>
      <w:u w:val="single"/>
    </w:rPr>
  </w:style>
  <w:style w:type="paragraph" w:styleId="BodyText">
    <w:name w:val="Body Text"/>
    <w:basedOn w:val="Normal"/>
    <w:link w:val="BodyTextChar"/>
    <w:rsid w:val="009663A8"/>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9663A8"/>
    <w:rPr>
      <w:rFonts w:ascii="Times New Roman" w:eastAsia="Times New Roman" w:hAnsi="Times New Roman"/>
      <w:sz w:val="24"/>
    </w:rPr>
  </w:style>
  <w:style w:type="paragraph" w:styleId="EndnoteText">
    <w:name w:val="endnote text"/>
    <w:basedOn w:val="Normal"/>
    <w:link w:val="EndnoteTextChar"/>
    <w:uiPriority w:val="99"/>
    <w:semiHidden/>
    <w:unhideWhenUsed/>
    <w:rsid w:val="00CA40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40BE"/>
    <w:rPr>
      <w:lang w:eastAsia="en-US"/>
    </w:rPr>
  </w:style>
  <w:style w:type="character" w:styleId="EndnoteReference">
    <w:name w:val="endnote reference"/>
    <w:basedOn w:val="DefaultParagraphFont"/>
    <w:uiPriority w:val="99"/>
    <w:semiHidden/>
    <w:unhideWhenUsed/>
    <w:rsid w:val="00CA40BE"/>
    <w:rPr>
      <w:vertAlign w:val="superscript"/>
    </w:rPr>
  </w:style>
  <w:style w:type="paragraph" w:styleId="Revision">
    <w:name w:val="Revision"/>
    <w:hidden/>
    <w:uiPriority w:val="99"/>
    <w:semiHidden/>
    <w:rsid w:val="00345012"/>
    <w:rPr>
      <w:sz w:val="22"/>
      <w:szCs w:val="22"/>
      <w:lang w:eastAsia="en-US"/>
    </w:rPr>
  </w:style>
  <w:style w:type="paragraph" w:customStyle="1" w:styleId="Am1SectionText1">
    <w:name w:val="Am1SectionText(1)"/>
    <w:basedOn w:val="Normal"/>
    <w:rsid w:val="00D02D51"/>
    <w:pPr>
      <w:spacing w:before="120" w:after="0" w:line="240" w:lineRule="auto"/>
      <w:ind w:left="475" w:firstLine="144"/>
      <w:jc w:val="both"/>
    </w:pPr>
    <w:rPr>
      <w:rFonts w:ascii="Times New Roman" w:eastAsia="Times New Roman" w:hAnsi="Times New Roman"/>
      <w:sz w:val="26"/>
      <w:szCs w:val="20"/>
    </w:rPr>
  </w:style>
  <w:style w:type="paragraph" w:customStyle="1" w:styleId="Am1SectionTexta">
    <w:name w:val="Am1SectionText(a)"/>
    <w:basedOn w:val="Normal"/>
    <w:link w:val="Am1SectionTextaChar"/>
    <w:rsid w:val="00D02D51"/>
    <w:pPr>
      <w:tabs>
        <w:tab w:val="right" w:pos="1080"/>
      </w:tabs>
      <w:spacing w:before="120" w:after="0" w:line="240" w:lineRule="auto"/>
      <w:ind w:left="1425" w:hanging="1065"/>
      <w:jc w:val="both"/>
    </w:pPr>
    <w:rPr>
      <w:rFonts w:ascii="Times New Roman" w:eastAsia="Times New Roman" w:hAnsi="Times New Roman"/>
      <w:sz w:val="26"/>
      <w:szCs w:val="20"/>
    </w:rPr>
  </w:style>
  <w:style w:type="character" w:customStyle="1" w:styleId="Am1SectionTextaChar">
    <w:name w:val="Am1SectionText(a) Char"/>
    <w:basedOn w:val="DefaultParagraphFont"/>
    <w:link w:val="Am1SectionTexta"/>
    <w:rsid w:val="00D02D51"/>
    <w:rPr>
      <w:rFonts w:ascii="Times New Roman" w:eastAsia="Times New Roman" w:hAnsi="Times New Roman"/>
      <w:sz w:val="26"/>
      <w:lang w:eastAsia="en-US"/>
    </w:rPr>
  </w:style>
  <w:style w:type="character" w:styleId="FollowedHyperlink">
    <w:name w:val="FollowedHyperlink"/>
    <w:basedOn w:val="DefaultParagraphFont"/>
    <w:uiPriority w:val="99"/>
    <w:semiHidden/>
    <w:unhideWhenUsed/>
    <w:rsid w:val="001E41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4852117">
      <w:bodyDiv w:val="1"/>
      <w:marLeft w:val="0"/>
      <w:marRight w:val="0"/>
      <w:marTop w:val="0"/>
      <w:marBottom w:val="0"/>
      <w:divBdr>
        <w:top w:val="none" w:sz="0" w:space="0" w:color="auto"/>
        <w:left w:val="none" w:sz="0" w:space="0" w:color="auto"/>
        <w:bottom w:val="none" w:sz="0" w:space="0" w:color="auto"/>
        <w:right w:val="none" w:sz="0" w:space="0" w:color="auto"/>
      </w:divBdr>
    </w:div>
    <w:div w:id="823933712">
      <w:bodyDiv w:val="1"/>
      <w:marLeft w:val="0"/>
      <w:marRight w:val="0"/>
      <w:marTop w:val="0"/>
      <w:marBottom w:val="0"/>
      <w:divBdr>
        <w:top w:val="none" w:sz="0" w:space="0" w:color="auto"/>
        <w:left w:val="none" w:sz="0" w:space="0" w:color="auto"/>
        <w:bottom w:val="none" w:sz="0" w:space="0" w:color="auto"/>
        <w:right w:val="none" w:sz="0" w:space="0" w:color="auto"/>
      </w:divBdr>
      <w:divsChild>
        <w:div w:id="458228219">
          <w:marLeft w:val="562"/>
          <w:marRight w:val="0"/>
          <w:marTop w:val="0"/>
          <w:marBottom w:val="0"/>
          <w:divBdr>
            <w:top w:val="none" w:sz="0" w:space="0" w:color="auto"/>
            <w:left w:val="none" w:sz="0" w:space="0" w:color="auto"/>
            <w:bottom w:val="none" w:sz="0" w:space="0" w:color="auto"/>
            <w:right w:val="none" w:sz="0" w:space="0" w:color="auto"/>
          </w:divBdr>
        </w:div>
        <w:div w:id="305822620">
          <w:marLeft w:val="562"/>
          <w:marRight w:val="0"/>
          <w:marTop w:val="0"/>
          <w:marBottom w:val="0"/>
          <w:divBdr>
            <w:top w:val="none" w:sz="0" w:space="0" w:color="auto"/>
            <w:left w:val="none" w:sz="0" w:space="0" w:color="auto"/>
            <w:bottom w:val="none" w:sz="0" w:space="0" w:color="auto"/>
            <w:right w:val="none" w:sz="0" w:space="0" w:color="auto"/>
          </w:divBdr>
        </w:div>
        <w:div w:id="1162434130">
          <w:marLeft w:val="562"/>
          <w:marRight w:val="0"/>
          <w:marTop w:val="0"/>
          <w:marBottom w:val="0"/>
          <w:divBdr>
            <w:top w:val="none" w:sz="0" w:space="0" w:color="auto"/>
            <w:left w:val="none" w:sz="0" w:space="0" w:color="auto"/>
            <w:bottom w:val="none" w:sz="0" w:space="0" w:color="auto"/>
            <w:right w:val="none" w:sz="0" w:space="0" w:color="auto"/>
          </w:divBdr>
        </w:div>
      </w:divsChild>
    </w:div>
    <w:div w:id="974985132">
      <w:bodyDiv w:val="1"/>
      <w:marLeft w:val="0"/>
      <w:marRight w:val="0"/>
      <w:marTop w:val="0"/>
      <w:marBottom w:val="0"/>
      <w:divBdr>
        <w:top w:val="none" w:sz="0" w:space="0" w:color="auto"/>
        <w:left w:val="none" w:sz="0" w:space="0" w:color="auto"/>
        <w:bottom w:val="none" w:sz="0" w:space="0" w:color="auto"/>
        <w:right w:val="none" w:sz="0" w:space="0" w:color="auto"/>
      </w:divBdr>
    </w:div>
    <w:div w:id="1458183780">
      <w:bodyDiv w:val="1"/>
      <w:marLeft w:val="0"/>
      <w:marRight w:val="0"/>
      <w:marTop w:val="0"/>
      <w:marBottom w:val="0"/>
      <w:divBdr>
        <w:top w:val="none" w:sz="0" w:space="0" w:color="auto"/>
        <w:left w:val="none" w:sz="0" w:space="0" w:color="auto"/>
        <w:bottom w:val="none" w:sz="0" w:space="0" w:color="auto"/>
        <w:right w:val="none" w:sz="0" w:space="0" w:color="auto"/>
      </w:divBdr>
    </w:div>
    <w:div w:id="1972859783">
      <w:bodyDiv w:val="1"/>
      <w:marLeft w:val="0"/>
      <w:marRight w:val="0"/>
      <w:marTop w:val="0"/>
      <w:marBottom w:val="0"/>
      <w:divBdr>
        <w:top w:val="none" w:sz="0" w:space="0" w:color="auto"/>
        <w:left w:val="none" w:sz="0" w:space="0" w:color="auto"/>
        <w:bottom w:val="none" w:sz="0" w:space="0" w:color="auto"/>
        <w:right w:val="none" w:sz="0" w:space="0" w:color="auto"/>
      </w:divBdr>
    </w:div>
    <w:div w:id="20372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pp.mof.gov.sg/data/cmsresource/public%20consultation/2011/Review%20of%20Companies%20Act%20and%20Foreign%20Entities%20Act/FE%20Consultation%20Docu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CF060-EAF2-415C-9847-42F59DB0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6030</Words>
  <Characters>34374</Characters>
  <Application>Microsoft Office Word</Application>
  <DocSecurity>0</DocSecurity>
  <Lines>286</Lines>
  <Paragraphs>80</Paragraphs>
  <ScaleCrop>false</ScaleCrop>
  <LinksUpToDate>false</LinksUpToDate>
  <CharactersWithSpaces>40324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2013-10-23T07:12:00Z</dcterms:created>
  <dcterms:modified xsi:type="dcterms:W3CDTF">2013-10-23T07:12:00Z</dcterms:modified>
</cp:coreProperties>
</file>