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B01F8" w14:textId="7104A435" w:rsidR="002529F2" w:rsidRPr="003D7867" w:rsidRDefault="00FA1051" w:rsidP="005F03CF">
      <w:pPr>
        <w:jc w:val="center"/>
        <w:rPr>
          <w:rFonts w:ascii="Times New Roman" w:hAnsi="Times New Roman" w:cs="Times New Roman"/>
          <w:b/>
          <w:sz w:val="28"/>
          <w:szCs w:val="28"/>
        </w:rPr>
      </w:pPr>
      <w:r w:rsidRPr="003D7867">
        <w:rPr>
          <w:rFonts w:ascii="Times New Roman" w:hAnsi="Times New Roman" w:cs="Times New Roman"/>
          <w:b/>
          <w:sz w:val="28"/>
          <w:szCs w:val="28"/>
        </w:rPr>
        <w:t>ANNEX:</w:t>
      </w:r>
      <w:r w:rsidR="007869D5" w:rsidRPr="003D7867">
        <w:rPr>
          <w:rFonts w:ascii="Times New Roman" w:hAnsi="Times New Roman" w:cs="Times New Roman"/>
          <w:b/>
          <w:sz w:val="28"/>
          <w:szCs w:val="28"/>
        </w:rPr>
        <w:t xml:space="preserve"> PROPOSED CHANGES TO THE GOODS AND SERVICES TAX </w:t>
      </w:r>
      <w:r w:rsidR="008566C3" w:rsidRPr="003D7867">
        <w:rPr>
          <w:rFonts w:ascii="Times New Roman" w:hAnsi="Times New Roman" w:cs="Times New Roman"/>
          <w:b/>
          <w:sz w:val="28"/>
          <w:szCs w:val="28"/>
        </w:rPr>
        <w:t xml:space="preserve">(GST) </w:t>
      </w:r>
      <w:r w:rsidR="007869D5" w:rsidRPr="003D7867">
        <w:rPr>
          <w:rFonts w:ascii="Times New Roman" w:hAnsi="Times New Roman" w:cs="Times New Roman"/>
          <w:b/>
          <w:sz w:val="28"/>
          <w:szCs w:val="28"/>
        </w:rPr>
        <w:t xml:space="preserve">ACT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2879"/>
        <w:gridCol w:w="7501"/>
        <w:gridCol w:w="2625"/>
      </w:tblGrid>
      <w:tr w:rsidR="007869D5" w:rsidRPr="003D7867" w14:paraId="704D3FB7" w14:textId="77777777" w:rsidTr="00323F63">
        <w:trPr>
          <w:tblHeader/>
          <w:jc w:val="center"/>
        </w:trPr>
        <w:tc>
          <w:tcPr>
            <w:tcW w:w="338" w:type="pct"/>
            <w:shd w:val="clear" w:color="auto" w:fill="FBE4D5" w:themeFill="accent2" w:themeFillTint="33"/>
          </w:tcPr>
          <w:p w14:paraId="55B77816" w14:textId="6A824C68" w:rsidR="007869D5" w:rsidRPr="003D7867" w:rsidRDefault="007869D5" w:rsidP="005F03CF">
            <w:pPr>
              <w:spacing w:after="0"/>
              <w:jc w:val="center"/>
              <w:rPr>
                <w:rFonts w:ascii="Times New Roman" w:hAnsi="Times New Roman" w:cs="Times New Roman"/>
                <w:b/>
                <w:sz w:val="28"/>
                <w:szCs w:val="28"/>
              </w:rPr>
            </w:pPr>
            <w:r w:rsidRPr="003D7867">
              <w:rPr>
                <w:rFonts w:ascii="Times New Roman" w:hAnsi="Times New Roman" w:cs="Times New Roman"/>
                <w:b/>
                <w:sz w:val="28"/>
                <w:szCs w:val="28"/>
              </w:rPr>
              <w:t>S/N</w:t>
            </w:r>
          </w:p>
        </w:tc>
        <w:tc>
          <w:tcPr>
            <w:tcW w:w="1032" w:type="pct"/>
            <w:shd w:val="clear" w:color="auto" w:fill="FBE4D5" w:themeFill="accent2" w:themeFillTint="33"/>
          </w:tcPr>
          <w:p w14:paraId="7A86BA88" w14:textId="77777777" w:rsidR="007869D5" w:rsidRPr="003D7867" w:rsidRDefault="00DE3A82" w:rsidP="005F03CF">
            <w:pPr>
              <w:spacing w:after="0"/>
              <w:rPr>
                <w:rFonts w:ascii="Times New Roman" w:hAnsi="Times New Roman" w:cs="Times New Roman"/>
                <w:b/>
                <w:sz w:val="28"/>
                <w:szCs w:val="28"/>
              </w:rPr>
            </w:pPr>
            <w:r w:rsidRPr="003D7867">
              <w:rPr>
                <w:rFonts w:ascii="Times New Roman" w:hAnsi="Times New Roman" w:cs="Times New Roman"/>
                <w:b/>
                <w:sz w:val="28"/>
                <w:szCs w:val="28"/>
              </w:rPr>
              <w:t xml:space="preserve">Proposed </w:t>
            </w:r>
            <w:r w:rsidR="007869D5" w:rsidRPr="003D7867">
              <w:rPr>
                <w:rFonts w:ascii="Times New Roman" w:hAnsi="Times New Roman" w:cs="Times New Roman"/>
                <w:b/>
                <w:sz w:val="28"/>
                <w:szCs w:val="28"/>
              </w:rPr>
              <w:t>Legislative Change</w:t>
            </w:r>
          </w:p>
        </w:tc>
        <w:tc>
          <w:tcPr>
            <w:tcW w:w="2689" w:type="pct"/>
            <w:shd w:val="clear" w:color="auto" w:fill="FBE4D5" w:themeFill="accent2" w:themeFillTint="33"/>
          </w:tcPr>
          <w:p w14:paraId="1DAEEBBE" w14:textId="77777777" w:rsidR="007869D5" w:rsidRPr="003D7867" w:rsidRDefault="007869D5" w:rsidP="005F03CF">
            <w:pPr>
              <w:spacing w:after="0"/>
              <w:rPr>
                <w:rFonts w:ascii="Times New Roman" w:hAnsi="Times New Roman" w:cs="Times New Roman"/>
                <w:b/>
                <w:sz w:val="28"/>
                <w:szCs w:val="28"/>
              </w:rPr>
            </w:pPr>
            <w:r w:rsidRPr="003D7867">
              <w:rPr>
                <w:rFonts w:ascii="Times New Roman" w:hAnsi="Times New Roman" w:cs="Times New Roman"/>
                <w:b/>
                <w:sz w:val="28"/>
                <w:szCs w:val="28"/>
              </w:rPr>
              <w:t xml:space="preserve">Brief Description of </w:t>
            </w:r>
            <w:r w:rsidR="00DE3A82" w:rsidRPr="003D7867">
              <w:rPr>
                <w:rFonts w:ascii="Times New Roman" w:hAnsi="Times New Roman" w:cs="Times New Roman"/>
                <w:b/>
                <w:sz w:val="28"/>
                <w:szCs w:val="28"/>
              </w:rPr>
              <w:t xml:space="preserve">Proposed </w:t>
            </w:r>
            <w:r w:rsidRPr="003D7867">
              <w:rPr>
                <w:rFonts w:ascii="Times New Roman" w:hAnsi="Times New Roman" w:cs="Times New Roman"/>
                <w:b/>
                <w:sz w:val="28"/>
                <w:szCs w:val="28"/>
              </w:rPr>
              <w:t>Legislative Change</w:t>
            </w:r>
          </w:p>
          <w:p w14:paraId="5A96A712" w14:textId="77777777" w:rsidR="007869D5" w:rsidRPr="003D7867" w:rsidRDefault="007869D5" w:rsidP="005F03CF">
            <w:pPr>
              <w:spacing w:after="0"/>
              <w:rPr>
                <w:rFonts w:ascii="Times New Roman" w:hAnsi="Times New Roman" w:cs="Times New Roman"/>
                <w:b/>
                <w:sz w:val="28"/>
                <w:szCs w:val="28"/>
              </w:rPr>
            </w:pPr>
          </w:p>
        </w:tc>
        <w:tc>
          <w:tcPr>
            <w:tcW w:w="941" w:type="pct"/>
            <w:shd w:val="clear" w:color="auto" w:fill="FBE4D5" w:themeFill="accent2" w:themeFillTint="33"/>
          </w:tcPr>
          <w:p w14:paraId="60944F94" w14:textId="77777777" w:rsidR="007869D5" w:rsidRPr="003D7867" w:rsidRDefault="007869D5" w:rsidP="005F03CF">
            <w:pPr>
              <w:spacing w:after="0"/>
              <w:rPr>
                <w:rFonts w:ascii="Times New Roman" w:hAnsi="Times New Roman" w:cs="Times New Roman"/>
                <w:b/>
                <w:sz w:val="28"/>
                <w:szCs w:val="28"/>
              </w:rPr>
            </w:pPr>
            <w:r w:rsidRPr="003D7867">
              <w:rPr>
                <w:rFonts w:ascii="Times New Roman" w:hAnsi="Times New Roman" w:cs="Times New Roman"/>
                <w:b/>
                <w:sz w:val="28"/>
                <w:szCs w:val="28"/>
              </w:rPr>
              <w:t xml:space="preserve">Amendment to GST Act </w:t>
            </w:r>
          </w:p>
          <w:p w14:paraId="34BDCC24" w14:textId="1CB73E97" w:rsidR="007869D5" w:rsidRPr="003D7867" w:rsidRDefault="007869D5" w:rsidP="005F03CF">
            <w:pPr>
              <w:spacing w:after="0"/>
              <w:rPr>
                <w:rFonts w:ascii="Times New Roman" w:hAnsi="Times New Roman" w:cs="Times New Roman"/>
                <w:b/>
                <w:sz w:val="28"/>
                <w:szCs w:val="28"/>
              </w:rPr>
            </w:pPr>
            <w:r w:rsidRPr="003D7867">
              <w:rPr>
                <w:rFonts w:ascii="Times New Roman" w:hAnsi="Times New Roman" w:cs="Times New Roman"/>
                <w:b/>
                <w:sz w:val="28"/>
                <w:szCs w:val="28"/>
              </w:rPr>
              <w:t xml:space="preserve">[Clause in </w:t>
            </w:r>
            <w:r w:rsidR="00DE3A82" w:rsidRPr="003D7867">
              <w:rPr>
                <w:rFonts w:ascii="Times New Roman" w:hAnsi="Times New Roman" w:cs="Times New Roman"/>
                <w:b/>
                <w:sz w:val="28"/>
                <w:szCs w:val="28"/>
              </w:rPr>
              <w:t xml:space="preserve">Draft </w:t>
            </w:r>
            <w:r w:rsidRPr="003D7867">
              <w:rPr>
                <w:rFonts w:ascii="Times New Roman" w:hAnsi="Times New Roman" w:cs="Times New Roman"/>
                <w:b/>
                <w:sz w:val="28"/>
                <w:szCs w:val="28"/>
              </w:rPr>
              <w:t>GST (Amendment) Bill 20</w:t>
            </w:r>
            <w:r w:rsidR="00390E9D" w:rsidRPr="003D7867">
              <w:rPr>
                <w:rFonts w:ascii="Times New Roman" w:hAnsi="Times New Roman" w:cs="Times New Roman"/>
                <w:b/>
                <w:sz w:val="28"/>
                <w:szCs w:val="28"/>
              </w:rPr>
              <w:t>21</w:t>
            </w:r>
            <w:r w:rsidRPr="003D7867">
              <w:rPr>
                <w:rFonts w:ascii="Times New Roman" w:hAnsi="Times New Roman" w:cs="Times New Roman"/>
                <w:b/>
                <w:sz w:val="28"/>
                <w:szCs w:val="28"/>
              </w:rPr>
              <w:t>]</w:t>
            </w:r>
          </w:p>
        </w:tc>
      </w:tr>
      <w:tr w:rsidR="00FB23D9" w:rsidRPr="003D7867" w14:paraId="76FC6BCE" w14:textId="77777777" w:rsidTr="00323F63">
        <w:trPr>
          <w:jc w:val="center"/>
        </w:trPr>
        <w:tc>
          <w:tcPr>
            <w:tcW w:w="338" w:type="pct"/>
          </w:tcPr>
          <w:p w14:paraId="24B15A75" w14:textId="77777777" w:rsidR="00FB23D9" w:rsidRPr="003D7867" w:rsidRDefault="00FB23D9" w:rsidP="005F03CF">
            <w:pPr>
              <w:widowControl w:val="0"/>
              <w:numPr>
                <w:ilvl w:val="0"/>
                <w:numId w:val="1"/>
              </w:numPr>
              <w:spacing w:after="0" w:line="240" w:lineRule="auto"/>
              <w:rPr>
                <w:rFonts w:ascii="Times New Roman" w:eastAsia="PMingLiU" w:hAnsi="Times New Roman" w:cs="Times New Roman"/>
                <w:b/>
                <w:sz w:val="28"/>
                <w:szCs w:val="28"/>
              </w:rPr>
            </w:pPr>
          </w:p>
        </w:tc>
        <w:tc>
          <w:tcPr>
            <w:tcW w:w="1032" w:type="pct"/>
            <w:shd w:val="clear" w:color="auto" w:fill="auto"/>
          </w:tcPr>
          <w:p w14:paraId="42E8067B" w14:textId="7BC1835D" w:rsidR="00FB23D9" w:rsidRPr="003D7867" w:rsidRDefault="00390E9D" w:rsidP="005F03CF">
            <w:pPr>
              <w:spacing w:after="0"/>
              <w:rPr>
                <w:rFonts w:ascii="Times New Roman" w:hAnsi="Times New Roman" w:cs="Times New Roman"/>
                <w:sz w:val="28"/>
                <w:szCs w:val="28"/>
              </w:rPr>
            </w:pPr>
            <w:r w:rsidRPr="003D7867">
              <w:rPr>
                <w:rFonts w:ascii="Times New Roman" w:hAnsi="Times New Roman" w:cs="Times New Roman"/>
                <w:sz w:val="28"/>
                <w:szCs w:val="28"/>
              </w:rPr>
              <w:t xml:space="preserve">Introduction of GST on </w:t>
            </w:r>
            <w:r w:rsidR="00416CC2" w:rsidRPr="003D7867">
              <w:rPr>
                <w:rFonts w:ascii="Times New Roman" w:hAnsi="Times New Roman" w:cs="Times New Roman"/>
                <w:sz w:val="28"/>
                <w:szCs w:val="28"/>
              </w:rPr>
              <w:t xml:space="preserve">imported </w:t>
            </w:r>
            <w:r w:rsidRPr="003D7867">
              <w:rPr>
                <w:rFonts w:ascii="Times New Roman" w:hAnsi="Times New Roman" w:cs="Times New Roman"/>
                <w:sz w:val="28"/>
                <w:szCs w:val="28"/>
              </w:rPr>
              <w:t xml:space="preserve">low-value goods and </w:t>
            </w:r>
            <w:r w:rsidR="00F84CB9" w:rsidRPr="003D7867">
              <w:rPr>
                <w:rFonts w:ascii="Times New Roman" w:hAnsi="Times New Roman" w:cs="Times New Roman"/>
                <w:sz w:val="28"/>
                <w:szCs w:val="28"/>
              </w:rPr>
              <w:t>B2C</w:t>
            </w:r>
            <w:r w:rsidRPr="003D7867">
              <w:rPr>
                <w:rFonts w:ascii="Times New Roman" w:hAnsi="Times New Roman" w:cs="Times New Roman"/>
                <w:sz w:val="28"/>
                <w:szCs w:val="28"/>
              </w:rPr>
              <w:t xml:space="preserve"> imported non-digital services from 1 January 2023</w:t>
            </w:r>
          </w:p>
        </w:tc>
        <w:tc>
          <w:tcPr>
            <w:tcW w:w="2689" w:type="pct"/>
          </w:tcPr>
          <w:p w14:paraId="00C8B0EB" w14:textId="77777777" w:rsidR="00390E9D" w:rsidRPr="003D7867" w:rsidRDefault="00390E9D" w:rsidP="00390E9D">
            <w:pPr>
              <w:spacing w:after="0" w:line="240" w:lineRule="auto"/>
              <w:contextualSpacing/>
              <w:jc w:val="both"/>
              <w:rPr>
                <w:rFonts w:ascii="Times New Roman" w:hAnsi="Times New Roman" w:cs="Times New Roman"/>
                <w:sz w:val="28"/>
                <w:szCs w:val="26"/>
              </w:rPr>
            </w:pPr>
            <w:r w:rsidRPr="003D7867">
              <w:rPr>
                <w:rFonts w:ascii="Times New Roman" w:hAnsi="Times New Roman" w:cs="Times New Roman"/>
                <w:sz w:val="28"/>
                <w:szCs w:val="26"/>
              </w:rPr>
              <w:t>Currently, goods valued up to the current GST import relief threshold of S$400 (“low-value goods”) which are imported via air or post are not subject to GST. B</w:t>
            </w:r>
            <w:r w:rsidRPr="003D7867">
              <w:rPr>
                <w:rFonts w:ascii="Times New Roman" w:hAnsi="Times New Roman" w:cs="Times New Roman"/>
                <w:sz w:val="28"/>
                <w:szCs w:val="28"/>
              </w:rPr>
              <w:t xml:space="preserve">usiness-to-consumer (“B2C”) </w:t>
            </w:r>
            <w:r w:rsidRPr="003D7867">
              <w:rPr>
                <w:rFonts w:ascii="Times New Roman" w:hAnsi="Times New Roman" w:cs="Times New Roman"/>
                <w:sz w:val="28"/>
                <w:szCs w:val="26"/>
              </w:rPr>
              <w:t xml:space="preserve">imported non-digital services (such as live interaction with overseas providers of educational learning, fitness training, counselling and telemedicine) are also not subject to GST. </w:t>
            </w:r>
          </w:p>
          <w:p w14:paraId="2E37D84D" w14:textId="77777777" w:rsidR="00390E9D" w:rsidRPr="003D7867" w:rsidRDefault="00390E9D" w:rsidP="00390E9D">
            <w:pPr>
              <w:spacing w:after="0" w:line="240" w:lineRule="auto"/>
              <w:contextualSpacing/>
              <w:jc w:val="both"/>
              <w:rPr>
                <w:rFonts w:ascii="Times New Roman" w:hAnsi="Times New Roman" w:cs="Times New Roman"/>
              </w:rPr>
            </w:pPr>
          </w:p>
          <w:p w14:paraId="2F71CCE7" w14:textId="77777777" w:rsidR="00390E9D" w:rsidRPr="003D7867" w:rsidRDefault="00390E9D" w:rsidP="00390E9D">
            <w:pPr>
              <w:spacing w:after="0" w:line="240" w:lineRule="auto"/>
              <w:contextualSpacing/>
              <w:jc w:val="both"/>
              <w:rPr>
                <w:rFonts w:ascii="Times New Roman" w:hAnsi="Times New Roman" w:cs="Times New Roman"/>
                <w:sz w:val="28"/>
                <w:szCs w:val="26"/>
              </w:rPr>
            </w:pPr>
            <w:r w:rsidRPr="003D7867">
              <w:rPr>
                <w:rFonts w:ascii="Times New Roman" w:hAnsi="Times New Roman" w:cs="Times New Roman"/>
                <w:sz w:val="28"/>
                <w:szCs w:val="28"/>
              </w:rPr>
              <w:t xml:space="preserve">The digital economy has grown significantly over the years. </w:t>
            </w:r>
            <w:r w:rsidRPr="003D7867">
              <w:rPr>
                <w:rFonts w:ascii="Times New Roman" w:hAnsi="Times New Roman" w:cs="Times New Roman"/>
                <w:sz w:val="28"/>
                <w:szCs w:val="26"/>
              </w:rPr>
              <w:t xml:space="preserve">It was announced in Budget 2021 that GST will be extended to:  </w:t>
            </w:r>
          </w:p>
          <w:p w14:paraId="3BCE9179" w14:textId="77777777" w:rsidR="00390E9D" w:rsidRPr="003D7867" w:rsidRDefault="00390E9D" w:rsidP="00390E9D">
            <w:pPr>
              <w:spacing w:after="0" w:line="240" w:lineRule="auto"/>
              <w:contextualSpacing/>
              <w:jc w:val="both"/>
              <w:rPr>
                <w:rFonts w:ascii="Times New Roman" w:hAnsi="Times New Roman" w:cs="Times New Roman"/>
                <w:sz w:val="28"/>
                <w:szCs w:val="28"/>
              </w:rPr>
            </w:pPr>
          </w:p>
          <w:p w14:paraId="7EAF9F17" w14:textId="49D97168" w:rsidR="00390E9D" w:rsidRPr="003D7867" w:rsidRDefault="00390E9D" w:rsidP="00390E9D">
            <w:pPr>
              <w:spacing w:after="0" w:line="240" w:lineRule="auto"/>
              <w:contextualSpacing/>
              <w:jc w:val="both"/>
              <w:rPr>
                <w:rFonts w:ascii="Times New Roman" w:hAnsi="Times New Roman" w:cs="Times New Roman"/>
                <w:sz w:val="28"/>
                <w:szCs w:val="28"/>
              </w:rPr>
            </w:pPr>
            <w:r w:rsidRPr="003D7867">
              <w:rPr>
                <w:rFonts w:ascii="Times New Roman" w:hAnsi="Times New Roman" w:cs="Times New Roman"/>
                <w:sz w:val="28"/>
                <w:szCs w:val="28"/>
              </w:rPr>
              <w:t xml:space="preserve">a) </w:t>
            </w:r>
            <w:r w:rsidRPr="003D7867">
              <w:rPr>
                <w:rFonts w:ascii="Times New Roman" w:hAnsi="Times New Roman" w:cs="Times New Roman"/>
                <w:sz w:val="28"/>
                <w:szCs w:val="28"/>
                <w:u w:val="single"/>
              </w:rPr>
              <w:t>Low-value goods which are imported via air or post</w:t>
            </w:r>
            <w:r w:rsidRPr="003D7867">
              <w:rPr>
                <w:rFonts w:ascii="Times New Roman" w:hAnsi="Times New Roman" w:cs="Times New Roman"/>
                <w:sz w:val="28"/>
                <w:szCs w:val="28"/>
              </w:rPr>
              <w:t>. This will be effected via widening the scope of the existi</w:t>
            </w:r>
            <w:bookmarkStart w:id="0" w:name="_GoBack"/>
            <w:bookmarkEnd w:id="0"/>
            <w:r w:rsidRPr="003D7867">
              <w:rPr>
                <w:rFonts w:ascii="Times New Roman" w:hAnsi="Times New Roman" w:cs="Times New Roman"/>
                <w:sz w:val="28"/>
                <w:szCs w:val="28"/>
              </w:rPr>
              <w:t>ng Overseas Vendor Registration</w:t>
            </w:r>
            <w:r w:rsidRPr="003D7867">
              <w:rPr>
                <w:rStyle w:val="FootnoteReference"/>
                <w:rFonts w:ascii="Times New Roman" w:hAnsi="Times New Roman" w:cs="Times New Roman"/>
                <w:sz w:val="28"/>
                <w:szCs w:val="28"/>
              </w:rPr>
              <w:footnoteReference w:id="1"/>
            </w:r>
            <w:r w:rsidRPr="003D7867">
              <w:rPr>
                <w:rFonts w:ascii="Times New Roman" w:hAnsi="Times New Roman" w:cs="Times New Roman"/>
                <w:sz w:val="28"/>
                <w:szCs w:val="28"/>
              </w:rPr>
              <w:t xml:space="preserve"> and Reverse Charge</w:t>
            </w:r>
            <w:r w:rsidRPr="003D7867">
              <w:rPr>
                <w:rStyle w:val="FootnoteReference"/>
                <w:rFonts w:ascii="Times New Roman" w:hAnsi="Times New Roman" w:cs="Times New Roman"/>
                <w:sz w:val="28"/>
                <w:szCs w:val="28"/>
              </w:rPr>
              <w:footnoteReference w:id="2"/>
            </w:r>
            <w:r w:rsidRPr="003D7867">
              <w:rPr>
                <w:rFonts w:ascii="Times New Roman" w:hAnsi="Times New Roman" w:cs="Times New Roman"/>
                <w:sz w:val="28"/>
                <w:szCs w:val="28"/>
              </w:rPr>
              <w:t xml:space="preserve"> regimes. GST is already and will continue to be collected on goods imported via land or sea, regardless of value.</w:t>
            </w:r>
          </w:p>
          <w:p w14:paraId="32772C7E" w14:textId="02D711E2" w:rsidR="00390E9D" w:rsidRPr="003D7867" w:rsidRDefault="00390E9D" w:rsidP="00390E9D">
            <w:pPr>
              <w:spacing w:after="0" w:line="240" w:lineRule="auto"/>
              <w:contextualSpacing/>
              <w:jc w:val="both"/>
              <w:rPr>
                <w:rFonts w:ascii="Times New Roman" w:hAnsi="Times New Roman" w:cs="Times New Roman"/>
                <w:sz w:val="28"/>
                <w:szCs w:val="28"/>
              </w:rPr>
            </w:pPr>
            <w:r w:rsidRPr="003D7867">
              <w:rPr>
                <w:rFonts w:ascii="Times New Roman" w:hAnsi="Times New Roman" w:cs="Times New Roman"/>
                <w:sz w:val="28"/>
                <w:szCs w:val="28"/>
              </w:rPr>
              <w:t xml:space="preserve">b) </w:t>
            </w:r>
            <w:r w:rsidRPr="003D7867">
              <w:rPr>
                <w:rFonts w:ascii="Times New Roman" w:hAnsi="Times New Roman" w:cs="Times New Roman"/>
                <w:sz w:val="28"/>
                <w:szCs w:val="28"/>
                <w:u w:val="single"/>
              </w:rPr>
              <w:t>B2C imported non-digital services</w:t>
            </w:r>
            <w:r w:rsidRPr="003D7867">
              <w:rPr>
                <w:rFonts w:ascii="Times New Roman" w:hAnsi="Times New Roman" w:cs="Times New Roman"/>
                <w:sz w:val="28"/>
                <w:szCs w:val="28"/>
              </w:rPr>
              <w:t xml:space="preserve">. This will be effected via widening the scope of the existing Overseas Vendor Registration regime. </w:t>
            </w:r>
          </w:p>
          <w:p w14:paraId="20F2B06C" w14:textId="77777777" w:rsidR="00390E9D" w:rsidRPr="003D7867" w:rsidRDefault="00390E9D" w:rsidP="00390E9D">
            <w:pPr>
              <w:spacing w:after="0" w:line="240" w:lineRule="auto"/>
              <w:contextualSpacing/>
              <w:jc w:val="both"/>
              <w:rPr>
                <w:rFonts w:ascii="Times New Roman" w:hAnsi="Times New Roman" w:cs="Times New Roman"/>
                <w:sz w:val="28"/>
                <w:szCs w:val="28"/>
              </w:rPr>
            </w:pPr>
          </w:p>
          <w:p w14:paraId="1966E020" w14:textId="029CC5E0" w:rsidR="00390E9D" w:rsidRPr="003D7867" w:rsidRDefault="00390E9D" w:rsidP="00390E9D">
            <w:pPr>
              <w:spacing w:after="0" w:line="240" w:lineRule="auto"/>
              <w:contextualSpacing/>
              <w:jc w:val="both"/>
              <w:rPr>
                <w:rFonts w:ascii="Times New Roman" w:hAnsi="Times New Roman" w:cs="Times New Roman"/>
                <w:sz w:val="28"/>
                <w:szCs w:val="28"/>
              </w:rPr>
            </w:pPr>
            <w:r w:rsidRPr="003D7867">
              <w:rPr>
                <w:rFonts w:ascii="Times New Roman" w:hAnsi="Times New Roman" w:cs="Times New Roman"/>
                <w:sz w:val="28"/>
                <w:szCs w:val="28"/>
              </w:rPr>
              <w:t xml:space="preserve">This change, together with the introduction of GST on </w:t>
            </w:r>
            <w:r w:rsidR="0050343E" w:rsidRPr="003D7867">
              <w:rPr>
                <w:rFonts w:ascii="Times New Roman" w:hAnsi="Times New Roman" w:cs="Times New Roman"/>
                <w:sz w:val="28"/>
                <w:szCs w:val="28"/>
              </w:rPr>
              <w:t>b</w:t>
            </w:r>
            <w:r w:rsidRPr="003D7867">
              <w:rPr>
                <w:rFonts w:ascii="Times New Roman" w:hAnsi="Times New Roman" w:cs="Times New Roman"/>
                <w:sz w:val="28"/>
                <w:szCs w:val="28"/>
              </w:rPr>
              <w:t>usiness-to-business (“B2B”) imported services and B2C</w:t>
            </w:r>
            <w:r w:rsidR="002C606A" w:rsidRPr="003D7867">
              <w:rPr>
                <w:rFonts w:ascii="Times New Roman" w:hAnsi="Times New Roman" w:cs="Times New Roman"/>
                <w:sz w:val="28"/>
                <w:szCs w:val="28"/>
              </w:rPr>
              <w:t xml:space="preserve"> imported</w:t>
            </w:r>
            <w:r w:rsidRPr="003D7867">
              <w:rPr>
                <w:rFonts w:ascii="Times New Roman" w:hAnsi="Times New Roman" w:cs="Times New Roman"/>
                <w:sz w:val="28"/>
                <w:szCs w:val="28"/>
              </w:rPr>
              <w:t xml:space="preserve"> digital services that took effect from 1 January 2020, will ensure a level playing field for our local businesses to </w:t>
            </w:r>
            <w:r w:rsidR="00B31343" w:rsidRPr="003D7867">
              <w:rPr>
                <w:rFonts w:ascii="Times New Roman" w:hAnsi="Times New Roman" w:cs="Times New Roman"/>
                <w:sz w:val="28"/>
                <w:szCs w:val="28"/>
              </w:rPr>
              <w:t>be competitive</w:t>
            </w:r>
            <w:r w:rsidRPr="003D7867">
              <w:rPr>
                <w:rFonts w:ascii="Times New Roman" w:hAnsi="Times New Roman" w:cs="Times New Roman"/>
                <w:sz w:val="28"/>
                <w:szCs w:val="28"/>
              </w:rPr>
              <w:t>. This change also keeps our GST system resilient in a growing digital economy.</w:t>
            </w:r>
          </w:p>
          <w:p w14:paraId="11D3ADA4" w14:textId="77777777" w:rsidR="00452CC2" w:rsidRPr="003D7867" w:rsidRDefault="00452CC2" w:rsidP="00390E9D">
            <w:pPr>
              <w:spacing w:after="0" w:line="240" w:lineRule="auto"/>
              <w:contextualSpacing/>
              <w:jc w:val="both"/>
              <w:rPr>
                <w:rFonts w:ascii="Times New Roman" w:hAnsi="Times New Roman" w:cs="Times New Roman"/>
                <w:sz w:val="28"/>
                <w:szCs w:val="28"/>
              </w:rPr>
            </w:pPr>
          </w:p>
          <w:p w14:paraId="5D10CE00" w14:textId="14B55430" w:rsidR="0042201B" w:rsidRPr="003D7867" w:rsidRDefault="007D1CCE" w:rsidP="00390E9D">
            <w:pPr>
              <w:spacing w:after="0" w:line="240" w:lineRule="auto"/>
              <w:contextualSpacing/>
              <w:jc w:val="both"/>
              <w:rPr>
                <w:rFonts w:ascii="Times New Roman" w:hAnsi="Times New Roman" w:cs="Times New Roman"/>
                <w:sz w:val="28"/>
                <w:szCs w:val="28"/>
              </w:rPr>
            </w:pPr>
            <w:r w:rsidRPr="003D7867">
              <w:rPr>
                <w:rFonts w:ascii="Times New Roman" w:hAnsi="Times New Roman" w:cs="Times New Roman"/>
                <w:sz w:val="28"/>
                <w:szCs w:val="28"/>
              </w:rPr>
              <w:t>T</w:t>
            </w:r>
            <w:r w:rsidR="0042201B" w:rsidRPr="003D7867">
              <w:rPr>
                <w:rFonts w:ascii="Times New Roman" w:hAnsi="Times New Roman" w:cs="Times New Roman"/>
                <w:sz w:val="28"/>
                <w:szCs w:val="28"/>
              </w:rPr>
              <w:t xml:space="preserve">hese proposed amendments are to </w:t>
            </w:r>
            <w:r w:rsidR="00390E9D" w:rsidRPr="003D7867">
              <w:rPr>
                <w:rFonts w:ascii="Times New Roman" w:hAnsi="Times New Roman" w:cs="Times New Roman"/>
                <w:sz w:val="28"/>
                <w:szCs w:val="28"/>
              </w:rPr>
              <w:t>take effect from 1 January 2023</w:t>
            </w:r>
            <w:r w:rsidR="0042201B" w:rsidRPr="003D7867">
              <w:rPr>
                <w:rFonts w:ascii="Times New Roman" w:hAnsi="Times New Roman" w:cs="Times New Roman"/>
                <w:sz w:val="28"/>
                <w:szCs w:val="28"/>
              </w:rPr>
              <w:t>.</w:t>
            </w:r>
          </w:p>
          <w:p w14:paraId="5A4D7D91" w14:textId="77777777" w:rsidR="00FB23D9" w:rsidRPr="003D7867" w:rsidRDefault="00FB23D9" w:rsidP="005F03CF">
            <w:pPr>
              <w:spacing w:after="0"/>
              <w:jc w:val="both"/>
              <w:rPr>
                <w:rFonts w:ascii="Times New Roman" w:hAnsi="Times New Roman" w:cs="Times New Roman"/>
                <w:sz w:val="28"/>
                <w:szCs w:val="28"/>
              </w:rPr>
            </w:pPr>
          </w:p>
        </w:tc>
        <w:tc>
          <w:tcPr>
            <w:tcW w:w="941" w:type="pct"/>
          </w:tcPr>
          <w:p w14:paraId="29FE541B" w14:textId="30F5229A" w:rsidR="00FB23D9" w:rsidRPr="003D7867" w:rsidRDefault="00855ECF" w:rsidP="005F03CF">
            <w:pPr>
              <w:spacing w:after="0"/>
              <w:rPr>
                <w:rFonts w:ascii="Times New Roman" w:hAnsi="Times New Roman" w:cs="Times New Roman"/>
                <w:sz w:val="28"/>
                <w:szCs w:val="28"/>
              </w:rPr>
            </w:pPr>
            <w:r w:rsidRPr="003D7867">
              <w:rPr>
                <w:rFonts w:ascii="Times New Roman" w:hAnsi="Times New Roman" w:cs="Times New Roman"/>
                <w:sz w:val="28"/>
                <w:szCs w:val="28"/>
              </w:rPr>
              <w:lastRenderedPageBreak/>
              <w:t xml:space="preserve">2, </w:t>
            </w:r>
            <w:r w:rsidRPr="003D7867">
              <w:rPr>
                <w:rFonts w:ascii="Times New Roman" w:hAnsi="Times New Roman" w:cs="Times New Roman"/>
                <w:sz w:val="28"/>
                <w:szCs w:val="28"/>
              </w:rPr>
              <w:t xml:space="preserve">3, 4, </w:t>
            </w:r>
            <w:r w:rsidRPr="003D7867">
              <w:rPr>
                <w:rFonts w:ascii="Times New Roman" w:hAnsi="Times New Roman" w:cs="Times New Roman"/>
                <w:sz w:val="28"/>
                <w:szCs w:val="28"/>
              </w:rPr>
              <w:t>6,</w:t>
            </w:r>
            <w:r w:rsidRPr="003D7867">
              <w:rPr>
                <w:rFonts w:ascii="Times New Roman" w:hAnsi="Times New Roman" w:cs="Times New Roman"/>
                <w:sz w:val="28"/>
                <w:szCs w:val="28"/>
              </w:rPr>
              <w:t xml:space="preserve"> 7, 8, </w:t>
            </w:r>
            <w:r w:rsidRPr="003D7867">
              <w:rPr>
                <w:rFonts w:ascii="Times New Roman" w:hAnsi="Times New Roman" w:cs="Times New Roman"/>
                <w:sz w:val="28"/>
                <w:szCs w:val="28"/>
              </w:rPr>
              <w:t xml:space="preserve">9, </w:t>
            </w:r>
            <w:r w:rsidRPr="003D7867">
              <w:rPr>
                <w:rFonts w:ascii="Times New Roman" w:hAnsi="Times New Roman" w:cs="Times New Roman"/>
                <w:sz w:val="28"/>
                <w:szCs w:val="28"/>
              </w:rPr>
              <w:t>10, 11, 12, 13, 14, 15,</w:t>
            </w:r>
            <w:r w:rsidRPr="003D7867">
              <w:rPr>
                <w:rFonts w:ascii="Times New Roman" w:hAnsi="Times New Roman" w:cs="Times New Roman"/>
                <w:sz w:val="28"/>
                <w:szCs w:val="28"/>
              </w:rPr>
              <w:t xml:space="preserve"> </w:t>
            </w:r>
            <w:r w:rsidRPr="003D7867">
              <w:rPr>
                <w:rFonts w:ascii="Times New Roman" w:hAnsi="Times New Roman" w:cs="Times New Roman"/>
                <w:sz w:val="28"/>
                <w:szCs w:val="28"/>
              </w:rPr>
              <w:t>17, 18, 19, 20, 21</w:t>
            </w:r>
            <w:r w:rsidRPr="003D7867">
              <w:rPr>
                <w:rFonts w:ascii="Times New Roman" w:hAnsi="Times New Roman" w:cs="Times New Roman"/>
                <w:sz w:val="28"/>
                <w:szCs w:val="28"/>
              </w:rPr>
              <w:t xml:space="preserve">, </w:t>
            </w:r>
            <w:r w:rsidRPr="003D7867">
              <w:rPr>
                <w:rFonts w:ascii="Times New Roman" w:hAnsi="Times New Roman" w:cs="Times New Roman"/>
                <w:sz w:val="28"/>
                <w:szCs w:val="28"/>
              </w:rPr>
              <w:t>22</w:t>
            </w:r>
            <w:r w:rsidRPr="003D7867">
              <w:rPr>
                <w:rFonts w:ascii="Times New Roman" w:hAnsi="Times New Roman" w:cs="Times New Roman"/>
                <w:sz w:val="28"/>
                <w:szCs w:val="28"/>
              </w:rPr>
              <w:t>,</w:t>
            </w:r>
            <w:r w:rsidRPr="003D7867">
              <w:rPr>
                <w:rFonts w:ascii="Times New Roman" w:hAnsi="Times New Roman" w:cs="Times New Roman"/>
                <w:sz w:val="28"/>
                <w:szCs w:val="28"/>
              </w:rPr>
              <w:t xml:space="preserve"> 23</w:t>
            </w:r>
            <w:r w:rsidRPr="003D7867">
              <w:rPr>
                <w:rFonts w:ascii="Times New Roman" w:hAnsi="Times New Roman" w:cs="Times New Roman"/>
                <w:sz w:val="28"/>
                <w:szCs w:val="28"/>
              </w:rPr>
              <w:t xml:space="preserve">, </w:t>
            </w:r>
            <w:r w:rsidRPr="003D7867">
              <w:rPr>
                <w:rFonts w:ascii="Times New Roman" w:hAnsi="Times New Roman" w:cs="Times New Roman"/>
                <w:sz w:val="28"/>
                <w:szCs w:val="28"/>
              </w:rPr>
              <w:t>24</w:t>
            </w:r>
            <w:r w:rsidRPr="003D7867">
              <w:rPr>
                <w:rFonts w:ascii="Times New Roman" w:hAnsi="Times New Roman" w:cs="Times New Roman"/>
                <w:sz w:val="28"/>
                <w:szCs w:val="28"/>
              </w:rPr>
              <w:t>, 25 and 26</w:t>
            </w:r>
          </w:p>
          <w:p w14:paraId="69D6F831" w14:textId="5C5B60D9" w:rsidR="00855ECF" w:rsidRPr="003D7867" w:rsidRDefault="00855ECF" w:rsidP="00855ECF">
            <w:pPr>
              <w:pStyle w:val="Note"/>
              <w:rPr>
                <w:rFonts w:ascii="Times New Roman" w:hAnsi="Times New Roman"/>
                <w:sz w:val="28"/>
                <w:szCs w:val="28"/>
              </w:rPr>
            </w:pPr>
          </w:p>
        </w:tc>
      </w:tr>
      <w:tr w:rsidR="00536F0E" w:rsidRPr="003D7867" w14:paraId="0D65608E" w14:textId="77777777" w:rsidTr="00323F63">
        <w:trPr>
          <w:jc w:val="center"/>
        </w:trPr>
        <w:tc>
          <w:tcPr>
            <w:tcW w:w="338" w:type="pct"/>
          </w:tcPr>
          <w:p w14:paraId="6FEBC014" w14:textId="77777777" w:rsidR="00536F0E" w:rsidRPr="003D7867" w:rsidRDefault="00536F0E" w:rsidP="005F03CF">
            <w:pPr>
              <w:widowControl w:val="0"/>
              <w:numPr>
                <w:ilvl w:val="0"/>
                <w:numId w:val="1"/>
              </w:numPr>
              <w:spacing w:after="0" w:line="240" w:lineRule="auto"/>
              <w:rPr>
                <w:rFonts w:ascii="Times New Roman" w:eastAsia="PMingLiU" w:hAnsi="Times New Roman" w:cs="Times New Roman"/>
                <w:b/>
                <w:sz w:val="28"/>
                <w:szCs w:val="28"/>
              </w:rPr>
            </w:pPr>
          </w:p>
        </w:tc>
        <w:tc>
          <w:tcPr>
            <w:tcW w:w="1032" w:type="pct"/>
            <w:shd w:val="clear" w:color="auto" w:fill="auto"/>
          </w:tcPr>
          <w:p w14:paraId="4234BE92" w14:textId="747C0673" w:rsidR="00536F0E" w:rsidRPr="003D7867" w:rsidRDefault="00390E9D" w:rsidP="005F03CF">
            <w:pPr>
              <w:spacing w:after="0"/>
              <w:rPr>
                <w:rFonts w:ascii="Times New Roman" w:hAnsi="Times New Roman" w:cs="Times New Roman"/>
                <w:sz w:val="28"/>
                <w:szCs w:val="28"/>
              </w:rPr>
            </w:pPr>
            <w:r w:rsidRPr="003D7867">
              <w:rPr>
                <w:rFonts w:ascii="Times New Roman" w:hAnsi="Times New Roman" w:cs="Times New Roman"/>
                <w:sz w:val="28"/>
                <w:szCs w:val="28"/>
              </w:rPr>
              <w:t>Update the GST treatment for a supply of media sales</w:t>
            </w:r>
          </w:p>
        </w:tc>
        <w:tc>
          <w:tcPr>
            <w:tcW w:w="2689" w:type="pct"/>
          </w:tcPr>
          <w:p w14:paraId="41B7D45D" w14:textId="77777777" w:rsidR="00390E9D" w:rsidRPr="003D7867" w:rsidRDefault="00390E9D" w:rsidP="00390E9D">
            <w:pPr>
              <w:spacing w:after="0" w:line="240" w:lineRule="auto"/>
              <w:jc w:val="both"/>
              <w:rPr>
                <w:rFonts w:ascii="Times New Roman" w:hAnsi="Times New Roman" w:cs="Times New Roman"/>
                <w:sz w:val="28"/>
                <w:szCs w:val="28"/>
              </w:rPr>
            </w:pPr>
            <w:r w:rsidRPr="003D7867">
              <w:rPr>
                <w:rFonts w:ascii="Times New Roman" w:hAnsi="Times New Roman" w:cs="Times New Roman"/>
                <w:sz w:val="28"/>
                <w:szCs w:val="28"/>
              </w:rPr>
              <w:t>Currently, the basis for determining whether a supply of media sales</w:t>
            </w:r>
            <w:r w:rsidRPr="003D7867">
              <w:rPr>
                <w:rStyle w:val="FootnoteReference"/>
                <w:rFonts w:ascii="Times New Roman" w:hAnsi="Times New Roman" w:cs="Times New Roman"/>
                <w:sz w:val="28"/>
                <w:szCs w:val="28"/>
              </w:rPr>
              <w:footnoteReference w:id="3"/>
            </w:r>
            <w:r w:rsidRPr="003D7867">
              <w:rPr>
                <w:rFonts w:ascii="Times New Roman" w:hAnsi="Times New Roman" w:cs="Times New Roman"/>
                <w:sz w:val="28"/>
                <w:szCs w:val="28"/>
              </w:rPr>
              <w:t xml:space="preserve"> is zero-rated or standard-rated is based on the place of circulation of the advertisement:</w:t>
            </w:r>
          </w:p>
          <w:p w14:paraId="445AC861" w14:textId="77777777" w:rsidR="00390E9D" w:rsidRPr="003D7867" w:rsidRDefault="00390E9D" w:rsidP="00390E9D">
            <w:pPr>
              <w:spacing w:after="0" w:line="240" w:lineRule="auto"/>
              <w:jc w:val="both"/>
              <w:rPr>
                <w:rFonts w:ascii="Times New Roman" w:hAnsi="Times New Roman" w:cs="Times New Roman"/>
                <w:sz w:val="28"/>
                <w:szCs w:val="28"/>
              </w:rPr>
            </w:pPr>
            <w:r w:rsidRPr="003D7867">
              <w:rPr>
                <w:rFonts w:ascii="Times New Roman" w:hAnsi="Times New Roman" w:cs="Times New Roman"/>
                <w:sz w:val="28"/>
                <w:szCs w:val="28"/>
              </w:rPr>
              <w:t xml:space="preserve">a) If the advertisement is intended to be substantially circulated outside Singapore, the media sales is zero-rated; or </w:t>
            </w:r>
          </w:p>
          <w:p w14:paraId="69C60DD9" w14:textId="77777777" w:rsidR="00390E9D" w:rsidRPr="003D7867" w:rsidRDefault="00390E9D" w:rsidP="00390E9D">
            <w:pPr>
              <w:spacing w:after="0" w:line="240" w:lineRule="auto"/>
              <w:jc w:val="both"/>
              <w:rPr>
                <w:rFonts w:ascii="Times New Roman" w:hAnsi="Times New Roman" w:cs="Times New Roman"/>
                <w:sz w:val="28"/>
                <w:szCs w:val="28"/>
              </w:rPr>
            </w:pPr>
            <w:r w:rsidRPr="003D7867">
              <w:rPr>
                <w:rFonts w:ascii="Times New Roman" w:hAnsi="Times New Roman" w:cs="Times New Roman"/>
                <w:sz w:val="28"/>
                <w:szCs w:val="28"/>
              </w:rPr>
              <w:t>b) If the advertisement is intended to be substantially circulated in Singapore, the media sales is standard-rated.</w:t>
            </w:r>
          </w:p>
          <w:p w14:paraId="6E0E2B26" w14:textId="77777777" w:rsidR="00390E9D" w:rsidRPr="003D7867" w:rsidRDefault="00390E9D" w:rsidP="00390E9D">
            <w:pPr>
              <w:spacing w:after="0" w:line="240" w:lineRule="auto"/>
              <w:jc w:val="both"/>
              <w:rPr>
                <w:rFonts w:ascii="Times New Roman" w:hAnsi="Times New Roman" w:cs="Times New Roman"/>
                <w:sz w:val="28"/>
                <w:szCs w:val="28"/>
              </w:rPr>
            </w:pPr>
          </w:p>
          <w:p w14:paraId="309A5188" w14:textId="77777777" w:rsidR="00390E9D" w:rsidRPr="003D7867" w:rsidRDefault="00390E9D" w:rsidP="00390E9D">
            <w:pPr>
              <w:spacing w:after="0" w:line="240" w:lineRule="auto"/>
              <w:jc w:val="both"/>
              <w:rPr>
                <w:rFonts w:ascii="Times New Roman" w:hAnsi="Times New Roman" w:cs="Times New Roman"/>
                <w:sz w:val="28"/>
                <w:szCs w:val="28"/>
              </w:rPr>
            </w:pPr>
            <w:r w:rsidRPr="003D7867">
              <w:rPr>
                <w:rFonts w:ascii="Times New Roman" w:hAnsi="Times New Roman" w:cs="Times New Roman"/>
                <w:sz w:val="28"/>
                <w:szCs w:val="28"/>
              </w:rPr>
              <w:t xml:space="preserve">Online advertising has grown and is expected to account for an increasing share of advertising spending in future. Developments </w:t>
            </w:r>
            <w:r w:rsidRPr="003D7867">
              <w:rPr>
                <w:rFonts w:ascii="Times New Roman" w:hAnsi="Times New Roman" w:cs="Times New Roman"/>
                <w:sz w:val="28"/>
                <w:szCs w:val="28"/>
              </w:rPr>
              <w:lastRenderedPageBreak/>
              <w:t>in digital technologies have also changed the way that media sales are supplied, and have made it more difficult for suppliers of digital media sales to determine the place of circulation.</w:t>
            </w:r>
          </w:p>
          <w:p w14:paraId="2B36AAA5" w14:textId="77777777" w:rsidR="00390E9D" w:rsidRPr="003D7867" w:rsidRDefault="00390E9D" w:rsidP="00390E9D">
            <w:pPr>
              <w:spacing w:after="0" w:line="240" w:lineRule="auto"/>
              <w:jc w:val="both"/>
              <w:rPr>
                <w:rFonts w:ascii="Times New Roman" w:hAnsi="Times New Roman" w:cs="Times New Roman"/>
                <w:sz w:val="28"/>
                <w:szCs w:val="28"/>
              </w:rPr>
            </w:pPr>
          </w:p>
          <w:p w14:paraId="6B3D466B" w14:textId="77777777" w:rsidR="00390E9D" w:rsidRPr="003D7867" w:rsidRDefault="00390E9D" w:rsidP="00390E9D">
            <w:pPr>
              <w:spacing w:after="0" w:line="240" w:lineRule="auto"/>
              <w:jc w:val="both"/>
              <w:rPr>
                <w:rFonts w:ascii="Times New Roman" w:hAnsi="Times New Roman" w:cs="Times New Roman"/>
                <w:sz w:val="28"/>
                <w:szCs w:val="28"/>
              </w:rPr>
            </w:pPr>
            <w:r w:rsidRPr="003D7867">
              <w:rPr>
                <w:rFonts w:ascii="Times New Roman" w:hAnsi="Times New Roman" w:cs="Times New Roman"/>
                <w:sz w:val="28"/>
                <w:szCs w:val="28"/>
              </w:rPr>
              <w:t xml:space="preserve">Given this trend, the basis for determining whether zero-rating applies to a supply of media sales will be updated, to be based on the place where the customer (i.e. the contractual customer) and direct beneficiary of the service belong: </w:t>
            </w:r>
          </w:p>
          <w:p w14:paraId="28C365D7" w14:textId="77777777" w:rsidR="00390E9D" w:rsidRPr="003D7867" w:rsidRDefault="00390E9D" w:rsidP="00390E9D">
            <w:pPr>
              <w:spacing w:after="0" w:line="240" w:lineRule="auto"/>
              <w:jc w:val="both"/>
              <w:rPr>
                <w:rFonts w:ascii="Times New Roman" w:hAnsi="Times New Roman" w:cs="Times New Roman"/>
                <w:sz w:val="28"/>
                <w:szCs w:val="28"/>
              </w:rPr>
            </w:pPr>
            <w:r w:rsidRPr="003D7867">
              <w:rPr>
                <w:rFonts w:ascii="Times New Roman" w:hAnsi="Times New Roman" w:cs="Times New Roman"/>
                <w:sz w:val="28"/>
                <w:szCs w:val="28"/>
              </w:rPr>
              <w:t xml:space="preserve">a) If the customer of the service belongs outside Singapore and the direct beneficiary either belongs outside Singapore or is GST-registered in Singapore, the media sales will be zero-rated; and </w:t>
            </w:r>
          </w:p>
          <w:p w14:paraId="5D07954D" w14:textId="6B26C364" w:rsidR="00536F0E" w:rsidRPr="003D7867" w:rsidRDefault="00390E9D" w:rsidP="00390E9D">
            <w:pPr>
              <w:spacing w:after="0" w:line="240" w:lineRule="auto"/>
              <w:jc w:val="both"/>
              <w:rPr>
                <w:rFonts w:ascii="Times New Roman" w:hAnsi="Times New Roman" w:cs="Times New Roman"/>
                <w:sz w:val="28"/>
                <w:lang w:val="en-US"/>
              </w:rPr>
            </w:pPr>
            <w:r w:rsidRPr="003D7867">
              <w:rPr>
                <w:rFonts w:ascii="Times New Roman" w:hAnsi="Times New Roman" w:cs="Times New Roman"/>
                <w:sz w:val="28"/>
                <w:szCs w:val="28"/>
              </w:rPr>
              <w:t>b) If the customer belongs in Singapore, the media sales will be standard-rated.</w:t>
            </w:r>
          </w:p>
          <w:p w14:paraId="06F79C58" w14:textId="77777777" w:rsidR="00536F0E" w:rsidRPr="003D7867" w:rsidRDefault="00536F0E" w:rsidP="00390E9D">
            <w:pPr>
              <w:spacing w:after="0" w:line="240" w:lineRule="auto"/>
              <w:jc w:val="both"/>
              <w:rPr>
                <w:rFonts w:ascii="Times New Roman" w:hAnsi="Times New Roman" w:cs="Times New Roman"/>
                <w:sz w:val="28"/>
                <w:lang w:val="en-US"/>
              </w:rPr>
            </w:pPr>
          </w:p>
          <w:p w14:paraId="3CE46C8A" w14:textId="0B6B628C" w:rsidR="0042201B" w:rsidRPr="003D7867" w:rsidRDefault="0045079D" w:rsidP="00390E9D">
            <w:pPr>
              <w:spacing w:after="0" w:line="240" w:lineRule="auto"/>
              <w:jc w:val="both"/>
              <w:rPr>
                <w:rFonts w:ascii="Times New Roman" w:hAnsi="Times New Roman" w:cs="Times New Roman"/>
                <w:sz w:val="28"/>
                <w:szCs w:val="28"/>
              </w:rPr>
            </w:pPr>
            <w:r w:rsidRPr="003D7867">
              <w:rPr>
                <w:rFonts w:ascii="Times New Roman" w:hAnsi="Times New Roman" w:cs="Times New Roman"/>
                <w:sz w:val="28"/>
                <w:szCs w:val="28"/>
              </w:rPr>
              <w:t>T</w:t>
            </w:r>
            <w:r w:rsidR="0042201B" w:rsidRPr="003D7867">
              <w:rPr>
                <w:rFonts w:ascii="Times New Roman" w:hAnsi="Times New Roman" w:cs="Times New Roman"/>
                <w:sz w:val="28"/>
                <w:szCs w:val="28"/>
              </w:rPr>
              <w:t xml:space="preserve">hese proposed amendments are to </w:t>
            </w:r>
            <w:r w:rsidR="00390E9D" w:rsidRPr="003D7867">
              <w:rPr>
                <w:rFonts w:ascii="Times New Roman" w:hAnsi="Times New Roman" w:cs="Times New Roman"/>
                <w:sz w:val="28"/>
                <w:szCs w:val="28"/>
              </w:rPr>
              <w:t>take effect from 1 January 2022</w:t>
            </w:r>
            <w:r w:rsidR="0042201B" w:rsidRPr="003D7867">
              <w:rPr>
                <w:rFonts w:ascii="Times New Roman" w:hAnsi="Times New Roman" w:cs="Times New Roman"/>
                <w:sz w:val="28"/>
                <w:szCs w:val="28"/>
              </w:rPr>
              <w:t>.</w:t>
            </w:r>
          </w:p>
          <w:p w14:paraId="7C7FB1E4" w14:textId="77777777" w:rsidR="00536F0E" w:rsidRPr="003D7867" w:rsidRDefault="00536F0E" w:rsidP="005F03CF">
            <w:pPr>
              <w:spacing w:after="0"/>
              <w:jc w:val="both"/>
              <w:rPr>
                <w:rFonts w:ascii="Times New Roman" w:hAnsi="Times New Roman" w:cs="Times New Roman"/>
                <w:sz w:val="28"/>
                <w:szCs w:val="28"/>
              </w:rPr>
            </w:pPr>
          </w:p>
        </w:tc>
        <w:tc>
          <w:tcPr>
            <w:tcW w:w="941" w:type="pct"/>
          </w:tcPr>
          <w:p w14:paraId="49D86346" w14:textId="420ADCF6" w:rsidR="00536F0E" w:rsidRPr="003D7867" w:rsidRDefault="00855ECF" w:rsidP="005F03CF">
            <w:pPr>
              <w:spacing w:after="0"/>
              <w:rPr>
                <w:rFonts w:ascii="Times New Roman" w:hAnsi="Times New Roman" w:cs="Times New Roman"/>
                <w:sz w:val="28"/>
                <w:szCs w:val="28"/>
              </w:rPr>
            </w:pPr>
            <w:r w:rsidRPr="003D7867">
              <w:rPr>
                <w:rFonts w:ascii="Times New Roman" w:hAnsi="Times New Roman" w:cs="Times New Roman"/>
                <w:sz w:val="28"/>
                <w:szCs w:val="28"/>
              </w:rPr>
              <w:lastRenderedPageBreak/>
              <w:t>11</w:t>
            </w:r>
          </w:p>
        </w:tc>
      </w:tr>
      <w:tr w:rsidR="00536F0E" w:rsidRPr="003D7867" w14:paraId="229C6978" w14:textId="77777777" w:rsidTr="00323F63">
        <w:trPr>
          <w:jc w:val="center"/>
        </w:trPr>
        <w:tc>
          <w:tcPr>
            <w:tcW w:w="338" w:type="pct"/>
          </w:tcPr>
          <w:p w14:paraId="479031C5" w14:textId="77777777" w:rsidR="00536F0E" w:rsidRPr="003D7867" w:rsidRDefault="00536F0E" w:rsidP="005F03CF">
            <w:pPr>
              <w:widowControl w:val="0"/>
              <w:numPr>
                <w:ilvl w:val="0"/>
                <w:numId w:val="1"/>
              </w:numPr>
              <w:spacing w:after="0" w:line="240" w:lineRule="auto"/>
              <w:rPr>
                <w:rFonts w:ascii="Times New Roman" w:eastAsia="PMingLiU" w:hAnsi="Times New Roman" w:cs="Times New Roman"/>
                <w:b/>
                <w:sz w:val="28"/>
                <w:szCs w:val="28"/>
              </w:rPr>
            </w:pPr>
          </w:p>
        </w:tc>
        <w:tc>
          <w:tcPr>
            <w:tcW w:w="1032" w:type="pct"/>
            <w:shd w:val="clear" w:color="auto" w:fill="auto"/>
          </w:tcPr>
          <w:p w14:paraId="01D23B78" w14:textId="5D01549E" w:rsidR="00536F0E" w:rsidRPr="003D7867" w:rsidRDefault="00390E9D" w:rsidP="005F03CF">
            <w:pPr>
              <w:spacing w:after="0"/>
              <w:rPr>
                <w:rFonts w:ascii="Times New Roman" w:hAnsi="Times New Roman" w:cs="Times New Roman"/>
                <w:sz w:val="28"/>
                <w:szCs w:val="28"/>
              </w:rPr>
            </w:pPr>
            <w:r w:rsidRPr="003D7867">
              <w:rPr>
                <w:rFonts w:ascii="Times New Roman" w:hAnsi="Times New Roman" w:cs="Times New Roman"/>
                <w:sz w:val="28"/>
              </w:rPr>
              <w:t xml:space="preserve">Update transitional rules for change in GST treatment </w:t>
            </w:r>
          </w:p>
        </w:tc>
        <w:tc>
          <w:tcPr>
            <w:tcW w:w="2689" w:type="pct"/>
          </w:tcPr>
          <w:p w14:paraId="5AEDD3B0" w14:textId="1065957B" w:rsidR="00390E9D" w:rsidRPr="003D7867" w:rsidRDefault="00390E9D" w:rsidP="00725911">
            <w:pPr>
              <w:pStyle w:val="Default"/>
              <w:jc w:val="both"/>
              <w:rPr>
                <w:sz w:val="28"/>
                <w:szCs w:val="28"/>
              </w:rPr>
            </w:pPr>
            <w:r w:rsidRPr="003D7867">
              <w:rPr>
                <w:sz w:val="28"/>
                <w:szCs w:val="28"/>
              </w:rPr>
              <w:t xml:space="preserve">For supplies spanning the date of a change in GST treatment, the transitional rules under the GST Act and Regulations determine whether the old or new GST treatment applies. </w:t>
            </w:r>
          </w:p>
          <w:p w14:paraId="70DEE02D" w14:textId="77777777" w:rsidR="00390E9D" w:rsidRPr="003D7867" w:rsidRDefault="00390E9D" w:rsidP="00725911">
            <w:pPr>
              <w:pStyle w:val="Default"/>
              <w:jc w:val="both"/>
              <w:rPr>
                <w:sz w:val="28"/>
                <w:szCs w:val="28"/>
              </w:rPr>
            </w:pPr>
          </w:p>
          <w:p w14:paraId="314B0500" w14:textId="4476D1A7" w:rsidR="00390E9D" w:rsidRPr="003D7867" w:rsidRDefault="00390E9D" w:rsidP="00725911">
            <w:pPr>
              <w:pStyle w:val="Default"/>
              <w:jc w:val="both"/>
              <w:rPr>
                <w:sz w:val="28"/>
                <w:szCs w:val="28"/>
              </w:rPr>
            </w:pPr>
            <w:r w:rsidRPr="003D7867">
              <w:rPr>
                <w:sz w:val="28"/>
                <w:szCs w:val="28"/>
              </w:rPr>
              <w:t xml:space="preserve">The proposed amendments update the transitional rules to cover supplies under the Reverse Charge </w:t>
            </w:r>
            <w:r w:rsidR="0083226F" w:rsidRPr="003D7867">
              <w:rPr>
                <w:sz w:val="28"/>
                <w:szCs w:val="28"/>
              </w:rPr>
              <w:t>regime</w:t>
            </w:r>
            <w:r w:rsidRPr="003D7867">
              <w:rPr>
                <w:sz w:val="28"/>
                <w:szCs w:val="28"/>
              </w:rPr>
              <w:t xml:space="preserve">, clarify the application </w:t>
            </w:r>
            <w:r w:rsidRPr="003D7867">
              <w:rPr>
                <w:sz w:val="28"/>
                <w:szCs w:val="28"/>
              </w:rPr>
              <w:lastRenderedPageBreak/>
              <w:t xml:space="preserve">of elections under the transitional rules, and make administrative changes that are necessary for a smooth transition of a new GST treatment. These updated transitional rules, if passed, will apply such as when the GST treatment for the supply of media sales changes from 1 January 2022. </w:t>
            </w:r>
          </w:p>
          <w:p w14:paraId="260BA525" w14:textId="77777777" w:rsidR="00390E9D" w:rsidRPr="003D7867" w:rsidRDefault="00390E9D" w:rsidP="00725911">
            <w:pPr>
              <w:pStyle w:val="Default"/>
              <w:jc w:val="both"/>
              <w:rPr>
                <w:sz w:val="28"/>
                <w:szCs w:val="28"/>
              </w:rPr>
            </w:pPr>
          </w:p>
          <w:p w14:paraId="70AF974B" w14:textId="1D55D9F3" w:rsidR="000D5736" w:rsidRPr="003D7867" w:rsidRDefault="0083226F" w:rsidP="00725911">
            <w:pPr>
              <w:spacing w:after="0" w:line="240" w:lineRule="auto"/>
              <w:jc w:val="both"/>
              <w:rPr>
                <w:rFonts w:ascii="Times New Roman" w:hAnsi="Times New Roman" w:cs="Times New Roman"/>
                <w:sz w:val="28"/>
                <w:szCs w:val="28"/>
              </w:rPr>
            </w:pPr>
            <w:r w:rsidRPr="003D7867">
              <w:rPr>
                <w:rFonts w:ascii="Times New Roman" w:hAnsi="Times New Roman" w:cs="Times New Roman"/>
                <w:sz w:val="28"/>
                <w:szCs w:val="28"/>
              </w:rPr>
              <w:t>T</w:t>
            </w:r>
            <w:r w:rsidR="000D5736" w:rsidRPr="003D7867">
              <w:rPr>
                <w:rFonts w:ascii="Times New Roman" w:hAnsi="Times New Roman" w:cs="Times New Roman"/>
                <w:sz w:val="28"/>
                <w:szCs w:val="28"/>
              </w:rPr>
              <w:t xml:space="preserve">hese proposed amendments are to </w:t>
            </w:r>
            <w:r w:rsidR="00BF4D4D" w:rsidRPr="003D7867">
              <w:rPr>
                <w:rFonts w:ascii="Times New Roman" w:hAnsi="Times New Roman" w:cs="Times New Roman"/>
                <w:sz w:val="28"/>
                <w:szCs w:val="28"/>
              </w:rPr>
              <w:t>take effect from 1 January 2022</w:t>
            </w:r>
            <w:r w:rsidR="000D5736" w:rsidRPr="003D7867">
              <w:rPr>
                <w:rFonts w:ascii="Times New Roman" w:hAnsi="Times New Roman" w:cs="Times New Roman"/>
                <w:sz w:val="28"/>
                <w:szCs w:val="28"/>
              </w:rPr>
              <w:t>.</w:t>
            </w:r>
          </w:p>
          <w:p w14:paraId="79402975" w14:textId="77777777" w:rsidR="00536F0E" w:rsidRPr="003D7867" w:rsidRDefault="00536F0E" w:rsidP="00725911">
            <w:pPr>
              <w:spacing w:after="0" w:line="240" w:lineRule="auto"/>
              <w:jc w:val="both"/>
              <w:rPr>
                <w:rFonts w:ascii="Times New Roman" w:hAnsi="Times New Roman" w:cs="Times New Roman"/>
                <w:sz w:val="28"/>
                <w:szCs w:val="28"/>
              </w:rPr>
            </w:pPr>
          </w:p>
        </w:tc>
        <w:tc>
          <w:tcPr>
            <w:tcW w:w="941" w:type="pct"/>
          </w:tcPr>
          <w:p w14:paraId="2D83568F" w14:textId="5F7F252D" w:rsidR="00536F0E" w:rsidRPr="003D7867" w:rsidRDefault="00855ECF" w:rsidP="005F03CF">
            <w:pPr>
              <w:spacing w:after="0"/>
              <w:rPr>
                <w:rFonts w:ascii="Times New Roman" w:hAnsi="Times New Roman" w:cs="Times New Roman"/>
                <w:sz w:val="28"/>
                <w:szCs w:val="28"/>
              </w:rPr>
            </w:pPr>
            <w:r w:rsidRPr="003D7867">
              <w:rPr>
                <w:rFonts w:ascii="Times New Roman" w:hAnsi="Times New Roman" w:cs="Times New Roman"/>
                <w:sz w:val="28"/>
                <w:szCs w:val="28"/>
              </w:rPr>
              <w:lastRenderedPageBreak/>
              <w:t>16</w:t>
            </w:r>
          </w:p>
        </w:tc>
      </w:tr>
      <w:tr w:rsidR="00536F0E" w:rsidRPr="007869D5" w14:paraId="3F8E1F04" w14:textId="77777777" w:rsidTr="00323F63">
        <w:trPr>
          <w:jc w:val="center"/>
        </w:trPr>
        <w:tc>
          <w:tcPr>
            <w:tcW w:w="338" w:type="pct"/>
          </w:tcPr>
          <w:p w14:paraId="4C6F057A" w14:textId="77777777" w:rsidR="00536F0E" w:rsidRPr="003D7867" w:rsidRDefault="00536F0E" w:rsidP="005F03CF">
            <w:pPr>
              <w:widowControl w:val="0"/>
              <w:numPr>
                <w:ilvl w:val="0"/>
                <w:numId w:val="1"/>
              </w:numPr>
              <w:spacing w:after="0" w:line="240" w:lineRule="auto"/>
              <w:rPr>
                <w:rFonts w:ascii="Times New Roman" w:eastAsia="PMingLiU" w:hAnsi="Times New Roman" w:cs="Times New Roman"/>
                <w:b/>
                <w:sz w:val="28"/>
                <w:szCs w:val="28"/>
              </w:rPr>
            </w:pPr>
          </w:p>
        </w:tc>
        <w:tc>
          <w:tcPr>
            <w:tcW w:w="1032" w:type="pct"/>
            <w:shd w:val="clear" w:color="auto" w:fill="auto"/>
          </w:tcPr>
          <w:p w14:paraId="5A320930" w14:textId="0F0F493F" w:rsidR="00536F0E" w:rsidRPr="003D7867" w:rsidRDefault="00725911" w:rsidP="005F03CF">
            <w:pPr>
              <w:spacing w:after="0"/>
              <w:rPr>
                <w:rFonts w:ascii="Times New Roman" w:hAnsi="Times New Roman" w:cs="Times New Roman"/>
                <w:sz w:val="28"/>
                <w:szCs w:val="28"/>
              </w:rPr>
            </w:pPr>
            <w:r w:rsidRPr="003D7867">
              <w:rPr>
                <w:rFonts w:ascii="Times New Roman" w:hAnsi="Times New Roman" w:cs="Times New Roman"/>
                <w:sz w:val="28"/>
              </w:rPr>
              <w:t>Amendment to the existing Overseas Vendor Registration and Reverse Charge regimes</w:t>
            </w:r>
          </w:p>
        </w:tc>
        <w:tc>
          <w:tcPr>
            <w:tcW w:w="2689" w:type="pct"/>
          </w:tcPr>
          <w:p w14:paraId="1DA26981" w14:textId="535FD27A" w:rsidR="00725911" w:rsidRPr="003D7867" w:rsidRDefault="00725911" w:rsidP="00725911">
            <w:pPr>
              <w:pStyle w:val="dNormal"/>
              <w:spacing w:before="0"/>
              <w:rPr>
                <w:rFonts w:ascii="Times New Roman" w:hAnsi="Times New Roman"/>
                <w:sz w:val="28"/>
              </w:rPr>
            </w:pPr>
            <w:r w:rsidRPr="003D7867">
              <w:rPr>
                <w:rFonts w:ascii="Times New Roman" w:hAnsi="Times New Roman"/>
                <w:sz w:val="28"/>
              </w:rPr>
              <w:t xml:space="preserve">This amendment seeks to make miscellaneous changes to the existing Overseas Vendor Registration (“OVR”) and Reverse Charge (“RC”) regimes to </w:t>
            </w:r>
            <w:r w:rsidR="001F2D25" w:rsidRPr="003D7867">
              <w:rPr>
                <w:rFonts w:ascii="Times New Roman" w:hAnsi="Times New Roman"/>
                <w:sz w:val="28"/>
              </w:rPr>
              <w:t xml:space="preserve">mitigate </w:t>
            </w:r>
            <w:r w:rsidRPr="003D7867">
              <w:rPr>
                <w:rFonts w:ascii="Times New Roman" w:hAnsi="Times New Roman"/>
                <w:sz w:val="28"/>
              </w:rPr>
              <w:t>revenue risks, provide tax certainty, and ease compliance burden. The changes:</w:t>
            </w:r>
          </w:p>
          <w:p w14:paraId="7AB64563" w14:textId="77777777" w:rsidR="00725911" w:rsidRPr="003D7867" w:rsidRDefault="00725911" w:rsidP="00725911">
            <w:pPr>
              <w:pStyle w:val="dNormal"/>
              <w:spacing w:before="0"/>
              <w:rPr>
                <w:rFonts w:ascii="Times New Roman" w:eastAsia="Times New Roman" w:hAnsi="Times New Roman"/>
                <w:sz w:val="28"/>
                <w:lang w:val="en-GB"/>
              </w:rPr>
            </w:pPr>
          </w:p>
          <w:p w14:paraId="3D90EAC4" w14:textId="77777777" w:rsidR="00725911" w:rsidRPr="003D7867" w:rsidRDefault="00725911" w:rsidP="00725911">
            <w:pPr>
              <w:spacing w:after="0" w:line="240" w:lineRule="auto"/>
              <w:jc w:val="both"/>
              <w:rPr>
                <w:rFonts w:ascii="Times New Roman" w:hAnsi="Times New Roman" w:cs="Times New Roman"/>
                <w:sz w:val="28"/>
                <w:szCs w:val="28"/>
              </w:rPr>
            </w:pPr>
            <w:r w:rsidRPr="003D7867">
              <w:rPr>
                <w:rFonts w:ascii="Times New Roman" w:hAnsi="Times New Roman" w:cs="Times New Roman"/>
                <w:sz w:val="28"/>
                <w:szCs w:val="28"/>
              </w:rPr>
              <w:t xml:space="preserve">a) Clarify who the customer is for imported services under the OVR and RC regimes, in cases where the person with whom the contract for the supply is entered into and the person who directly benefits from the supply are different persons. In such cases, the supply will be treated as made to the person who directly benefits from the supply, to the extent of any consideration paid by him (i.e. the direct beneficiary) for the supply. To provide certainty to suppliers under the OVR regime, they may treat their supply as </w:t>
            </w:r>
            <w:r w:rsidRPr="003D7867">
              <w:rPr>
                <w:rFonts w:ascii="Times New Roman" w:hAnsi="Times New Roman" w:cs="Times New Roman"/>
                <w:sz w:val="28"/>
                <w:szCs w:val="28"/>
              </w:rPr>
              <w:lastRenderedPageBreak/>
              <w:t>made to the contractual person if the supplier</w:t>
            </w:r>
            <w:r w:rsidRPr="003D7867" w:rsidDel="00BF45E9">
              <w:rPr>
                <w:rFonts w:ascii="Times New Roman" w:hAnsi="Times New Roman" w:cs="Times New Roman"/>
                <w:sz w:val="28"/>
                <w:szCs w:val="28"/>
              </w:rPr>
              <w:t xml:space="preserve"> </w:t>
            </w:r>
            <w:r w:rsidRPr="003D7867">
              <w:rPr>
                <w:rFonts w:ascii="Times New Roman" w:hAnsi="Times New Roman" w:cs="Times New Roman"/>
                <w:sz w:val="28"/>
                <w:szCs w:val="28"/>
              </w:rPr>
              <w:t>is not aware that the supply directly benefits another person</w:t>
            </w:r>
            <w:r w:rsidRPr="003D7867">
              <w:rPr>
                <w:rStyle w:val="FootnoteReference"/>
                <w:rFonts w:ascii="Times New Roman" w:hAnsi="Times New Roman" w:cs="Times New Roman"/>
                <w:sz w:val="28"/>
                <w:szCs w:val="28"/>
              </w:rPr>
              <w:footnoteReference w:id="4"/>
            </w:r>
            <w:r w:rsidRPr="003D7867">
              <w:rPr>
                <w:rFonts w:ascii="Times New Roman" w:hAnsi="Times New Roman" w:cs="Times New Roman"/>
                <w:sz w:val="28"/>
                <w:szCs w:val="28"/>
              </w:rPr>
              <w:t xml:space="preserve">; </w:t>
            </w:r>
          </w:p>
          <w:p w14:paraId="7B8B2828" w14:textId="77777777" w:rsidR="00725911" w:rsidRPr="003D7867" w:rsidRDefault="00725911" w:rsidP="00725911">
            <w:pPr>
              <w:spacing w:after="0" w:line="240" w:lineRule="auto"/>
              <w:jc w:val="both"/>
              <w:rPr>
                <w:rFonts w:ascii="Times New Roman" w:hAnsi="Times New Roman" w:cs="Times New Roman"/>
                <w:sz w:val="28"/>
                <w:szCs w:val="28"/>
              </w:rPr>
            </w:pPr>
          </w:p>
          <w:p w14:paraId="24908743" w14:textId="1825F92A" w:rsidR="00725911" w:rsidRPr="003D7867" w:rsidRDefault="00725911" w:rsidP="00725911">
            <w:pPr>
              <w:spacing w:after="0" w:line="240" w:lineRule="auto"/>
              <w:jc w:val="both"/>
              <w:rPr>
                <w:rFonts w:ascii="Times New Roman" w:hAnsi="Times New Roman" w:cs="Times New Roman"/>
                <w:sz w:val="28"/>
                <w:szCs w:val="28"/>
              </w:rPr>
            </w:pPr>
            <w:r w:rsidRPr="003D7867">
              <w:rPr>
                <w:rFonts w:ascii="Times New Roman" w:hAnsi="Times New Roman" w:cs="Times New Roman"/>
                <w:sz w:val="28"/>
                <w:szCs w:val="28"/>
              </w:rPr>
              <w:t>b) Allow the Comptroller to alter the time at which supplies of imported services by a Pay-Only OVR Vendor</w:t>
            </w:r>
            <w:r w:rsidRPr="003D7867">
              <w:rPr>
                <w:rStyle w:val="FootnoteReference"/>
                <w:rFonts w:ascii="Times New Roman" w:hAnsi="Times New Roman" w:cs="Times New Roman"/>
                <w:sz w:val="28"/>
                <w:szCs w:val="28"/>
              </w:rPr>
              <w:footnoteReference w:id="5"/>
            </w:r>
            <w:r w:rsidRPr="003D7867">
              <w:rPr>
                <w:rFonts w:ascii="Times New Roman" w:hAnsi="Times New Roman" w:cs="Times New Roman"/>
                <w:sz w:val="28"/>
                <w:szCs w:val="28"/>
              </w:rPr>
              <w:t xml:space="preserve"> are treated as taking place</w:t>
            </w:r>
            <w:r w:rsidR="0083226F" w:rsidRPr="003D7867">
              <w:rPr>
                <w:rFonts w:ascii="Times New Roman" w:hAnsi="Times New Roman" w:cs="Times New Roman"/>
                <w:sz w:val="28"/>
                <w:szCs w:val="28"/>
              </w:rPr>
              <w:t>,</w:t>
            </w:r>
            <w:r w:rsidRPr="003D7867">
              <w:rPr>
                <w:rFonts w:ascii="Times New Roman" w:hAnsi="Times New Roman" w:cs="Times New Roman"/>
                <w:sz w:val="28"/>
                <w:szCs w:val="28"/>
              </w:rPr>
              <w:t xml:space="preserve"> to times/dates being later than would otherwise apply under the normal time of supply rules. The resulting times or dates will not be later than one GST accounting period from the time or date that would otherwise apply under the normal time of supply rules; </w:t>
            </w:r>
          </w:p>
          <w:p w14:paraId="57A1CB36" w14:textId="77777777" w:rsidR="00725911" w:rsidRPr="003D7867" w:rsidRDefault="00725911" w:rsidP="00725911">
            <w:pPr>
              <w:spacing w:after="0" w:line="240" w:lineRule="auto"/>
              <w:jc w:val="both"/>
              <w:rPr>
                <w:rFonts w:ascii="Times New Roman" w:hAnsi="Times New Roman" w:cs="Times New Roman"/>
                <w:sz w:val="28"/>
                <w:szCs w:val="28"/>
              </w:rPr>
            </w:pPr>
          </w:p>
          <w:p w14:paraId="74FDC775" w14:textId="76A986D2" w:rsidR="00725911" w:rsidRPr="003D7867" w:rsidRDefault="00725911" w:rsidP="00725911">
            <w:pPr>
              <w:spacing w:after="0" w:line="240" w:lineRule="auto"/>
              <w:jc w:val="both"/>
              <w:rPr>
                <w:rFonts w:ascii="Times New Roman" w:hAnsi="Times New Roman" w:cs="Times New Roman"/>
                <w:sz w:val="28"/>
                <w:szCs w:val="28"/>
              </w:rPr>
            </w:pPr>
            <w:r w:rsidRPr="003D7867">
              <w:rPr>
                <w:rFonts w:ascii="Times New Roman" w:hAnsi="Times New Roman" w:cs="Times New Roman"/>
                <w:sz w:val="28"/>
                <w:szCs w:val="28"/>
              </w:rPr>
              <w:t>c) Amend the time of supply rules for RC businesses for employee reimbursement scenarios</w:t>
            </w:r>
            <w:r w:rsidRPr="003D7867">
              <w:rPr>
                <w:rStyle w:val="FootnoteReference"/>
                <w:rFonts w:ascii="Times New Roman" w:hAnsi="Times New Roman" w:cs="Times New Roman"/>
                <w:sz w:val="28"/>
                <w:szCs w:val="28"/>
              </w:rPr>
              <w:footnoteReference w:id="6"/>
            </w:r>
            <w:r w:rsidR="0083226F" w:rsidRPr="003D7867">
              <w:rPr>
                <w:rFonts w:ascii="Times New Roman" w:hAnsi="Times New Roman" w:cs="Times New Roman"/>
                <w:sz w:val="28"/>
                <w:szCs w:val="28"/>
              </w:rPr>
              <w:t>. Under this amendment</w:t>
            </w:r>
            <w:r w:rsidRPr="003D7867">
              <w:rPr>
                <w:rFonts w:ascii="Times New Roman" w:hAnsi="Times New Roman" w:cs="Times New Roman"/>
                <w:sz w:val="28"/>
                <w:szCs w:val="28"/>
              </w:rPr>
              <w:t>, the date on which the RC business is regarded as having paid the consideration is shifted to the date when the RC business has reimbursed its employee, instead of the date the employee makes payment to the supplier.</w:t>
            </w:r>
          </w:p>
          <w:p w14:paraId="46D9C279" w14:textId="77777777" w:rsidR="00725911" w:rsidRPr="003D7867" w:rsidRDefault="00725911" w:rsidP="00725911">
            <w:pPr>
              <w:spacing w:after="0" w:line="240" w:lineRule="auto"/>
              <w:jc w:val="both"/>
              <w:rPr>
                <w:rFonts w:ascii="Times New Roman" w:hAnsi="Times New Roman" w:cs="Times New Roman"/>
                <w:sz w:val="28"/>
                <w:szCs w:val="28"/>
                <w:lang w:val="en" w:eastAsia="en-SG"/>
              </w:rPr>
            </w:pPr>
          </w:p>
          <w:p w14:paraId="1EB1CC60" w14:textId="3193521A" w:rsidR="00725911" w:rsidRPr="003D7867" w:rsidRDefault="0083226F" w:rsidP="00725911">
            <w:pPr>
              <w:spacing w:after="0" w:line="240" w:lineRule="auto"/>
              <w:jc w:val="both"/>
              <w:rPr>
                <w:rFonts w:ascii="Times New Roman" w:hAnsi="Times New Roman" w:cs="Times New Roman"/>
                <w:sz w:val="28"/>
                <w:szCs w:val="28"/>
              </w:rPr>
            </w:pPr>
            <w:r w:rsidRPr="003D7867">
              <w:rPr>
                <w:rFonts w:ascii="Times New Roman" w:hAnsi="Times New Roman" w:cs="Times New Roman"/>
                <w:sz w:val="28"/>
                <w:szCs w:val="28"/>
              </w:rPr>
              <w:lastRenderedPageBreak/>
              <w:t>T</w:t>
            </w:r>
            <w:r w:rsidR="00725911" w:rsidRPr="003D7867">
              <w:rPr>
                <w:rFonts w:ascii="Times New Roman" w:hAnsi="Times New Roman" w:cs="Times New Roman"/>
                <w:sz w:val="28"/>
                <w:szCs w:val="28"/>
              </w:rPr>
              <w:t>hese proposed amendments are to take effect from 1 January 2022.</w:t>
            </w:r>
          </w:p>
          <w:p w14:paraId="4C97578B" w14:textId="77777777" w:rsidR="00536F0E" w:rsidRPr="003D7867" w:rsidRDefault="00536F0E" w:rsidP="00725911">
            <w:pPr>
              <w:spacing w:after="0" w:line="240" w:lineRule="auto"/>
              <w:jc w:val="both"/>
              <w:rPr>
                <w:rFonts w:ascii="Times New Roman" w:hAnsi="Times New Roman" w:cs="Times New Roman"/>
                <w:sz w:val="28"/>
                <w:szCs w:val="28"/>
              </w:rPr>
            </w:pPr>
          </w:p>
        </w:tc>
        <w:tc>
          <w:tcPr>
            <w:tcW w:w="941" w:type="pct"/>
          </w:tcPr>
          <w:p w14:paraId="3C2DB519" w14:textId="35FFBF39" w:rsidR="00536F0E" w:rsidRDefault="00855ECF" w:rsidP="005F03CF">
            <w:pPr>
              <w:spacing w:after="0"/>
              <w:rPr>
                <w:rFonts w:ascii="Times New Roman" w:hAnsi="Times New Roman" w:cs="Times New Roman"/>
                <w:sz w:val="28"/>
                <w:szCs w:val="28"/>
              </w:rPr>
            </w:pPr>
            <w:r w:rsidRPr="003D7867">
              <w:rPr>
                <w:rFonts w:ascii="Times New Roman" w:hAnsi="Times New Roman" w:cs="Times New Roman"/>
                <w:sz w:val="28"/>
                <w:szCs w:val="28"/>
              </w:rPr>
              <w:lastRenderedPageBreak/>
              <w:t>4, 5</w:t>
            </w:r>
            <w:r w:rsidR="003D7867" w:rsidRPr="003D7867">
              <w:rPr>
                <w:rFonts w:ascii="Times New Roman" w:hAnsi="Times New Roman" w:cs="Times New Roman"/>
                <w:sz w:val="28"/>
                <w:szCs w:val="28"/>
              </w:rPr>
              <w:t>, 6 and 25</w:t>
            </w:r>
          </w:p>
          <w:p w14:paraId="650658EB" w14:textId="6103BA70" w:rsidR="00855ECF" w:rsidRPr="005F03CF" w:rsidRDefault="00855ECF" w:rsidP="003D7867">
            <w:pPr>
              <w:pStyle w:val="Note"/>
              <w:rPr>
                <w:rFonts w:ascii="Times New Roman" w:hAnsi="Times New Roman"/>
                <w:sz w:val="28"/>
                <w:szCs w:val="28"/>
              </w:rPr>
            </w:pPr>
          </w:p>
        </w:tc>
      </w:tr>
    </w:tbl>
    <w:p w14:paraId="35441264" w14:textId="77777777" w:rsidR="007869D5" w:rsidRPr="007869D5" w:rsidRDefault="007869D5" w:rsidP="003D700A">
      <w:pPr>
        <w:rPr>
          <w:rFonts w:ascii="Times New Roman" w:hAnsi="Times New Roman" w:cs="Times New Roman"/>
          <w:b/>
          <w:sz w:val="28"/>
          <w:szCs w:val="28"/>
        </w:rPr>
      </w:pPr>
    </w:p>
    <w:sectPr w:rsidR="007869D5" w:rsidRPr="007869D5" w:rsidSect="003D700A">
      <w:pgSz w:w="16838" w:h="11906" w:orient="landscape"/>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FE8F0" w14:textId="77777777" w:rsidR="00B5309D" w:rsidRDefault="00B5309D" w:rsidP="007869D5">
      <w:pPr>
        <w:spacing w:after="0" w:line="240" w:lineRule="auto"/>
      </w:pPr>
      <w:r>
        <w:separator/>
      </w:r>
    </w:p>
  </w:endnote>
  <w:endnote w:type="continuationSeparator" w:id="0">
    <w:p w14:paraId="482C6868" w14:textId="77777777" w:rsidR="00B5309D" w:rsidRDefault="00B5309D" w:rsidP="0078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22A81" w14:textId="77777777" w:rsidR="00B5309D" w:rsidRDefault="00B5309D" w:rsidP="007869D5">
      <w:pPr>
        <w:spacing w:after="0" w:line="240" w:lineRule="auto"/>
      </w:pPr>
      <w:r>
        <w:separator/>
      </w:r>
    </w:p>
  </w:footnote>
  <w:footnote w:type="continuationSeparator" w:id="0">
    <w:p w14:paraId="166BD207" w14:textId="77777777" w:rsidR="00B5309D" w:rsidRDefault="00B5309D" w:rsidP="007869D5">
      <w:pPr>
        <w:spacing w:after="0" w:line="240" w:lineRule="auto"/>
      </w:pPr>
      <w:r>
        <w:continuationSeparator/>
      </w:r>
    </w:p>
  </w:footnote>
  <w:footnote w:id="1">
    <w:p w14:paraId="1AB0EAA4" w14:textId="77777777" w:rsidR="00390E9D" w:rsidRPr="006F076A" w:rsidRDefault="00390E9D" w:rsidP="00390E9D">
      <w:pPr>
        <w:pStyle w:val="FootnoteText"/>
        <w:jc w:val="both"/>
        <w:rPr>
          <w:lang w:val="en-US"/>
        </w:rPr>
      </w:pPr>
      <w:r>
        <w:rPr>
          <w:rStyle w:val="FootnoteReference"/>
        </w:rPr>
        <w:footnoteRef/>
      </w:r>
      <w:r>
        <w:t xml:space="preserve"> Under the existing Overseas Vendor Registration regime, overseas suppliers and electronic marketplace operators which make significant sales of digital services to local consumers are required to register with IRAS for GST.</w:t>
      </w:r>
    </w:p>
  </w:footnote>
  <w:footnote w:id="2">
    <w:p w14:paraId="10266634" w14:textId="77777777" w:rsidR="00390E9D" w:rsidRPr="006F076A" w:rsidRDefault="00390E9D" w:rsidP="00390E9D">
      <w:pPr>
        <w:pStyle w:val="FootnoteText"/>
        <w:jc w:val="both"/>
        <w:rPr>
          <w:lang w:val="en-US"/>
        </w:rPr>
      </w:pPr>
      <w:r>
        <w:rPr>
          <w:rStyle w:val="FootnoteReference"/>
        </w:rPr>
        <w:footnoteRef/>
      </w:r>
      <w:r>
        <w:t xml:space="preserve"> Under the existing reverse charge regime, GST-registered persons that make non-taxable supplies of goods or services such as exempt supplies (e.g. provision of certain financial services, and the sale and lease of residential properties) are required to account for GST to IRAS on their imports of services.</w:t>
      </w:r>
    </w:p>
  </w:footnote>
  <w:footnote w:id="3">
    <w:p w14:paraId="4922CECF" w14:textId="77777777" w:rsidR="00390E9D" w:rsidRPr="00953BBC" w:rsidRDefault="00390E9D" w:rsidP="00390E9D">
      <w:pPr>
        <w:pStyle w:val="FootnoteText"/>
        <w:jc w:val="both"/>
        <w:rPr>
          <w:lang w:val="en-US"/>
        </w:rPr>
      </w:pPr>
      <w:r>
        <w:rPr>
          <w:rStyle w:val="FootnoteReference"/>
        </w:rPr>
        <w:footnoteRef/>
      </w:r>
      <w:r>
        <w:t xml:space="preserve"> Media sales refer to the sale of advertising space for hardcopy print and outdoor advertisements, the sale of advertising airtime for broadcasting via TV and radio, and the sale of media space for web advertising via email, internet or mobile devices.</w:t>
      </w:r>
    </w:p>
  </w:footnote>
  <w:footnote w:id="4">
    <w:p w14:paraId="31F32402" w14:textId="77777777" w:rsidR="00725911" w:rsidRPr="00725911" w:rsidRDefault="00725911" w:rsidP="00725911">
      <w:pPr>
        <w:spacing w:after="0" w:line="240" w:lineRule="auto"/>
        <w:jc w:val="both"/>
        <w:rPr>
          <w:rFonts w:ascii="Times New Roman" w:hAnsi="Times New Roman" w:cs="Times New Roman"/>
        </w:rPr>
      </w:pPr>
      <w:r w:rsidRPr="00725911">
        <w:rPr>
          <w:rStyle w:val="FootnoteReference"/>
          <w:rFonts w:ascii="Times New Roman" w:hAnsi="Times New Roman" w:cs="Times New Roman"/>
          <w:sz w:val="20"/>
          <w:szCs w:val="14"/>
        </w:rPr>
        <w:footnoteRef/>
      </w:r>
      <w:r w:rsidRPr="00725911">
        <w:rPr>
          <w:rFonts w:ascii="Times New Roman" w:hAnsi="Times New Roman" w:cs="Times New Roman"/>
          <w:sz w:val="20"/>
          <w:szCs w:val="14"/>
        </w:rPr>
        <w:t xml:space="preserve"> </w:t>
      </w:r>
      <w:r w:rsidRPr="00725911">
        <w:rPr>
          <w:rFonts w:ascii="Times New Roman" w:hAnsi="Times New Roman" w:cs="Times New Roman"/>
          <w:sz w:val="20"/>
        </w:rPr>
        <w:t>This exception will not be applicable under the RC regime, as the RC business would know whether he directly benefits from the supplies and accordingly, whether he should be treated as the recipient of the services and apply RC on the transaction.</w:t>
      </w:r>
    </w:p>
  </w:footnote>
  <w:footnote w:id="5">
    <w:p w14:paraId="57B92163" w14:textId="77777777" w:rsidR="00725911" w:rsidRPr="00725911" w:rsidRDefault="00725911" w:rsidP="00725911">
      <w:pPr>
        <w:pStyle w:val="FootnoteText"/>
        <w:jc w:val="both"/>
        <w:rPr>
          <w:lang w:val="en-US"/>
        </w:rPr>
      </w:pPr>
      <w:r w:rsidRPr="00725911">
        <w:rPr>
          <w:rStyle w:val="FootnoteReference"/>
        </w:rPr>
        <w:footnoteRef/>
      </w:r>
      <w:r w:rsidRPr="00725911">
        <w:t xml:space="preserve"> Under the simplified pay-only registration regime (“Pay-Only OVR Vendor regime”), no input GST is claimable but Vendors are able to file simplified GST returns and enjoy minimal compliance requirements.</w:t>
      </w:r>
    </w:p>
  </w:footnote>
  <w:footnote w:id="6">
    <w:p w14:paraId="7442C9CC" w14:textId="77777777" w:rsidR="00725911" w:rsidRPr="00725911" w:rsidRDefault="00725911" w:rsidP="00725911">
      <w:pPr>
        <w:pStyle w:val="FootnoteText"/>
        <w:jc w:val="both"/>
        <w:rPr>
          <w:lang w:val="en-US"/>
        </w:rPr>
      </w:pPr>
      <w:r w:rsidRPr="00725911">
        <w:rPr>
          <w:rStyle w:val="FootnoteReference"/>
        </w:rPr>
        <w:footnoteRef/>
      </w:r>
      <w:r w:rsidRPr="00725911">
        <w:t xml:space="preserve"> Where employees of the RC business purchases imported services on behalf of the RC business and subsequently seeks a reimbursement from the RC business.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48DB"/>
    <w:multiLevelType w:val="hybridMultilevel"/>
    <w:tmpl w:val="9DD8FAC2"/>
    <w:lvl w:ilvl="0" w:tplc="48090017">
      <w:start w:val="1"/>
      <w:numFmt w:val="lowerLetter"/>
      <w:lvlText w:val="%1)"/>
      <w:lvlJc w:val="left"/>
      <w:pPr>
        <w:ind w:left="709" w:hanging="360"/>
      </w:pPr>
    </w:lvl>
    <w:lvl w:ilvl="1" w:tplc="48090019">
      <w:start w:val="1"/>
      <w:numFmt w:val="lowerLetter"/>
      <w:lvlText w:val="%2."/>
      <w:lvlJc w:val="left"/>
      <w:pPr>
        <w:ind w:left="1429" w:hanging="360"/>
      </w:pPr>
    </w:lvl>
    <w:lvl w:ilvl="2" w:tplc="4809001B">
      <w:start w:val="1"/>
      <w:numFmt w:val="lowerRoman"/>
      <w:lvlText w:val="%3."/>
      <w:lvlJc w:val="right"/>
      <w:pPr>
        <w:ind w:left="2149" w:hanging="180"/>
      </w:pPr>
    </w:lvl>
    <w:lvl w:ilvl="3" w:tplc="4809000F">
      <w:start w:val="1"/>
      <w:numFmt w:val="decimal"/>
      <w:lvlText w:val="%4."/>
      <w:lvlJc w:val="left"/>
      <w:pPr>
        <w:ind w:left="2869" w:hanging="360"/>
      </w:pPr>
    </w:lvl>
    <w:lvl w:ilvl="4" w:tplc="48090019" w:tentative="1">
      <w:start w:val="1"/>
      <w:numFmt w:val="lowerLetter"/>
      <w:lvlText w:val="%5."/>
      <w:lvlJc w:val="left"/>
      <w:pPr>
        <w:ind w:left="3589" w:hanging="360"/>
      </w:pPr>
    </w:lvl>
    <w:lvl w:ilvl="5" w:tplc="4809001B" w:tentative="1">
      <w:start w:val="1"/>
      <w:numFmt w:val="lowerRoman"/>
      <w:lvlText w:val="%6."/>
      <w:lvlJc w:val="right"/>
      <w:pPr>
        <w:ind w:left="4309" w:hanging="180"/>
      </w:pPr>
    </w:lvl>
    <w:lvl w:ilvl="6" w:tplc="4809000F" w:tentative="1">
      <w:start w:val="1"/>
      <w:numFmt w:val="decimal"/>
      <w:lvlText w:val="%7."/>
      <w:lvlJc w:val="left"/>
      <w:pPr>
        <w:ind w:left="5029" w:hanging="360"/>
      </w:pPr>
    </w:lvl>
    <w:lvl w:ilvl="7" w:tplc="48090019" w:tentative="1">
      <w:start w:val="1"/>
      <w:numFmt w:val="lowerLetter"/>
      <w:lvlText w:val="%8."/>
      <w:lvlJc w:val="left"/>
      <w:pPr>
        <w:ind w:left="5749" w:hanging="360"/>
      </w:pPr>
    </w:lvl>
    <w:lvl w:ilvl="8" w:tplc="4809001B" w:tentative="1">
      <w:start w:val="1"/>
      <w:numFmt w:val="lowerRoman"/>
      <w:lvlText w:val="%9."/>
      <w:lvlJc w:val="right"/>
      <w:pPr>
        <w:ind w:left="6469" w:hanging="180"/>
      </w:pPr>
    </w:lvl>
  </w:abstractNum>
  <w:abstractNum w:abstractNumId="1" w15:restartNumberingAfterBreak="0">
    <w:nsid w:val="3FF71CE3"/>
    <w:multiLevelType w:val="hybridMultilevel"/>
    <w:tmpl w:val="DEA896F4"/>
    <w:lvl w:ilvl="0" w:tplc="79982BC8">
      <w:start w:val="1"/>
      <w:numFmt w:val="lowerRoman"/>
      <w:lvlText w:val="(%1)"/>
      <w:lvlJc w:val="left"/>
      <w:pPr>
        <w:ind w:left="720" w:hanging="720"/>
      </w:pPr>
      <w:rPr>
        <w:rFonts w:cs="Times New Roman"/>
      </w:rPr>
    </w:lvl>
    <w:lvl w:ilvl="1" w:tplc="48090019">
      <w:start w:val="1"/>
      <w:numFmt w:val="lowerLetter"/>
      <w:lvlText w:val="%2."/>
      <w:lvlJc w:val="left"/>
      <w:pPr>
        <w:ind w:left="1080" w:hanging="360"/>
      </w:pPr>
      <w:rPr>
        <w:rFonts w:cs="Times New Roman"/>
      </w:rPr>
    </w:lvl>
    <w:lvl w:ilvl="2" w:tplc="4809001B">
      <w:start w:val="1"/>
      <w:numFmt w:val="lowerRoman"/>
      <w:lvlText w:val="%3."/>
      <w:lvlJc w:val="right"/>
      <w:pPr>
        <w:ind w:left="1800" w:hanging="180"/>
      </w:pPr>
      <w:rPr>
        <w:rFonts w:cs="Times New Roman"/>
      </w:rPr>
    </w:lvl>
    <w:lvl w:ilvl="3" w:tplc="4809000F">
      <w:start w:val="1"/>
      <w:numFmt w:val="decimal"/>
      <w:lvlText w:val="%4."/>
      <w:lvlJc w:val="left"/>
      <w:pPr>
        <w:ind w:left="2520" w:hanging="360"/>
      </w:pPr>
      <w:rPr>
        <w:rFonts w:cs="Times New Roman"/>
      </w:rPr>
    </w:lvl>
    <w:lvl w:ilvl="4" w:tplc="48090019">
      <w:start w:val="1"/>
      <w:numFmt w:val="lowerLetter"/>
      <w:lvlText w:val="%5."/>
      <w:lvlJc w:val="left"/>
      <w:pPr>
        <w:ind w:left="3240" w:hanging="360"/>
      </w:pPr>
      <w:rPr>
        <w:rFonts w:cs="Times New Roman"/>
      </w:rPr>
    </w:lvl>
    <w:lvl w:ilvl="5" w:tplc="4809001B">
      <w:start w:val="1"/>
      <w:numFmt w:val="lowerRoman"/>
      <w:lvlText w:val="%6."/>
      <w:lvlJc w:val="right"/>
      <w:pPr>
        <w:ind w:left="3960" w:hanging="180"/>
      </w:pPr>
      <w:rPr>
        <w:rFonts w:cs="Times New Roman"/>
      </w:rPr>
    </w:lvl>
    <w:lvl w:ilvl="6" w:tplc="4809000F">
      <w:start w:val="1"/>
      <w:numFmt w:val="decimal"/>
      <w:lvlText w:val="%7."/>
      <w:lvlJc w:val="left"/>
      <w:pPr>
        <w:ind w:left="4680" w:hanging="360"/>
      </w:pPr>
      <w:rPr>
        <w:rFonts w:cs="Times New Roman"/>
      </w:rPr>
    </w:lvl>
    <w:lvl w:ilvl="7" w:tplc="48090019">
      <w:start w:val="1"/>
      <w:numFmt w:val="lowerLetter"/>
      <w:lvlText w:val="%8."/>
      <w:lvlJc w:val="left"/>
      <w:pPr>
        <w:ind w:left="5400" w:hanging="360"/>
      </w:pPr>
      <w:rPr>
        <w:rFonts w:cs="Times New Roman"/>
      </w:rPr>
    </w:lvl>
    <w:lvl w:ilvl="8" w:tplc="4809001B">
      <w:start w:val="1"/>
      <w:numFmt w:val="lowerRoman"/>
      <w:lvlText w:val="%9."/>
      <w:lvlJc w:val="right"/>
      <w:pPr>
        <w:ind w:left="6120" w:hanging="180"/>
      </w:pPr>
      <w:rPr>
        <w:rFonts w:cs="Times New Roman"/>
      </w:rPr>
    </w:lvl>
  </w:abstractNum>
  <w:abstractNum w:abstractNumId="2" w15:restartNumberingAfterBreak="0">
    <w:nsid w:val="44F3581C"/>
    <w:multiLevelType w:val="hybridMultilevel"/>
    <w:tmpl w:val="C5003688"/>
    <w:lvl w:ilvl="0" w:tplc="9EE678C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5C365D30"/>
    <w:multiLevelType w:val="hybridMultilevel"/>
    <w:tmpl w:val="2DFCA4D2"/>
    <w:lvl w:ilvl="0" w:tplc="B1208694">
      <w:start w:val="1"/>
      <w:numFmt w:val="lowerLetter"/>
      <w:lvlText w:val="(%1)"/>
      <w:lvlJc w:val="left"/>
      <w:pPr>
        <w:ind w:left="720" w:hanging="360"/>
      </w:pPr>
      <w:rPr>
        <w:rFonts w:hint="default"/>
        <w:b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D7B68DD"/>
    <w:multiLevelType w:val="multilevel"/>
    <w:tmpl w:val="85847F1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5214505"/>
    <w:multiLevelType w:val="hybridMultilevel"/>
    <w:tmpl w:val="DE6A0218"/>
    <w:lvl w:ilvl="0" w:tplc="8AF2CF3C">
      <w:start w:val="1"/>
      <w:numFmt w:val="decimal"/>
      <w:lvlText w:val="%1"/>
      <w:lvlJc w:val="righ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D5"/>
    <w:rsid w:val="000049BC"/>
    <w:rsid w:val="00010BF7"/>
    <w:rsid w:val="0001235D"/>
    <w:rsid w:val="00017E07"/>
    <w:rsid w:val="00035751"/>
    <w:rsid w:val="00037733"/>
    <w:rsid w:val="00042D20"/>
    <w:rsid w:val="000478E6"/>
    <w:rsid w:val="0005368F"/>
    <w:rsid w:val="00064981"/>
    <w:rsid w:val="0008473A"/>
    <w:rsid w:val="000A0849"/>
    <w:rsid w:val="000A54CA"/>
    <w:rsid w:val="000D47B5"/>
    <w:rsid w:val="000D5736"/>
    <w:rsid w:val="000F757C"/>
    <w:rsid w:val="0010694C"/>
    <w:rsid w:val="001108DD"/>
    <w:rsid w:val="00115D4F"/>
    <w:rsid w:val="00127462"/>
    <w:rsid w:val="00133F16"/>
    <w:rsid w:val="00136DA9"/>
    <w:rsid w:val="00141588"/>
    <w:rsid w:val="00152ADE"/>
    <w:rsid w:val="00157A86"/>
    <w:rsid w:val="00160CC4"/>
    <w:rsid w:val="00165BA1"/>
    <w:rsid w:val="001673B2"/>
    <w:rsid w:val="001750E1"/>
    <w:rsid w:val="001812E1"/>
    <w:rsid w:val="00182AAA"/>
    <w:rsid w:val="001864BB"/>
    <w:rsid w:val="001A1C99"/>
    <w:rsid w:val="001A747E"/>
    <w:rsid w:val="001B5F7E"/>
    <w:rsid w:val="001D1F22"/>
    <w:rsid w:val="001D3140"/>
    <w:rsid w:val="001E0B01"/>
    <w:rsid w:val="001E7B1D"/>
    <w:rsid w:val="001F26D1"/>
    <w:rsid w:val="001F2D25"/>
    <w:rsid w:val="001F7255"/>
    <w:rsid w:val="00226B52"/>
    <w:rsid w:val="002346A7"/>
    <w:rsid w:val="0024615C"/>
    <w:rsid w:val="002529F2"/>
    <w:rsid w:val="00275121"/>
    <w:rsid w:val="002753AF"/>
    <w:rsid w:val="002C560A"/>
    <w:rsid w:val="002C606A"/>
    <w:rsid w:val="00302C0F"/>
    <w:rsid w:val="003058A3"/>
    <w:rsid w:val="00310F47"/>
    <w:rsid w:val="00323F63"/>
    <w:rsid w:val="00324CA4"/>
    <w:rsid w:val="00330527"/>
    <w:rsid w:val="00336B5E"/>
    <w:rsid w:val="003407A5"/>
    <w:rsid w:val="00344308"/>
    <w:rsid w:val="0035520A"/>
    <w:rsid w:val="00357D97"/>
    <w:rsid w:val="00371C6F"/>
    <w:rsid w:val="003724F3"/>
    <w:rsid w:val="00383B7C"/>
    <w:rsid w:val="00384FA1"/>
    <w:rsid w:val="003866E6"/>
    <w:rsid w:val="00390E9D"/>
    <w:rsid w:val="003A0BC0"/>
    <w:rsid w:val="003A2F8B"/>
    <w:rsid w:val="003C50B1"/>
    <w:rsid w:val="003D1131"/>
    <w:rsid w:val="003D5B53"/>
    <w:rsid w:val="003D700A"/>
    <w:rsid w:val="003D7867"/>
    <w:rsid w:val="003E228B"/>
    <w:rsid w:val="003F0E25"/>
    <w:rsid w:val="004002A1"/>
    <w:rsid w:val="0041172E"/>
    <w:rsid w:val="00415073"/>
    <w:rsid w:val="00416CC2"/>
    <w:rsid w:val="0042058E"/>
    <w:rsid w:val="0042201B"/>
    <w:rsid w:val="0042339E"/>
    <w:rsid w:val="00444D49"/>
    <w:rsid w:val="00445248"/>
    <w:rsid w:val="0044685A"/>
    <w:rsid w:val="0045013E"/>
    <w:rsid w:val="0045079D"/>
    <w:rsid w:val="00452CC2"/>
    <w:rsid w:val="004573BE"/>
    <w:rsid w:val="00467053"/>
    <w:rsid w:val="00486202"/>
    <w:rsid w:val="00490B58"/>
    <w:rsid w:val="004B58AC"/>
    <w:rsid w:val="004C2BB6"/>
    <w:rsid w:val="004D0DAD"/>
    <w:rsid w:val="004D3112"/>
    <w:rsid w:val="004E4365"/>
    <w:rsid w:val="004F5EFD"/>
    <w:rsid w:val="0050118C"/>
    <w:rsid w:val="0050343E"/>
    <w:rsid w:val="00521A50"/>
    <w:rsid w:val="0053661F"/>
    <w:rsid w:val="00536F0E"/>
    <w:rsid w:val="00540B98"/>
    <w:rsid w:val="005620F7"/>
    <w:rsid w:val="00566F6E"/>
    <w:rsid w:val="00597450"/>
    <w:rsid w:val="005D20CA"/>
    <w:rsid w:val="005D739E"/>
    <w:rsid w:val="005E408A"/>
    <w:rsid w:val="005F03CF"/>
    <w:rsid w:val="005F4E99"/>
    <w:rsid w:val="00614CE5"/>
    <w:rsid w:val="00616683"/>
    <w:rsid w:val="00625A85"/>
    <w:rsid w:val="00637440"/>
    <w:rsid w:val="006577CA"/>
    <w:rsid w:val="006578B8"/>
    <w:rsid w:val="006600D8"/>
    <w:rsid w:val="00664AC9"/>
    <w:rsid w:val="00666059"/>
    <w:rsid w:val="00666C79"/>
    <w:rsid w:val="006673E4"/>
    <w:rsid w:val="006843CF"/>
    <w:rsid w:val="006865F0"/>
    <w:rsid w:val="0068707B"/>
    <w:rsid w:val="006973BF"/>
    <w:rsid w:val="006F13BD"/>
    <w:rsid w:val="006F4F5B"/>
    <w:rsid w:val="006F583B"/>
    <w:rsid w:val="00725911"/>
    <w:rsid w:val="007329D9"/>
    <w:rsid w:val="00735827"/>
    <w:rsid w:val="00736CEC"/>
    <w:rsid w:val="00763776"/>
    <w:rsid w:val="00773081"/>
    <w:rsid w:val="007869D5"/>
    <w:rsid w:val="00791906"/>
    <w:rsid w:val="007A3411"/>
    <w:rsid w:val="007A3B31"/>
    <w:rsid w:val="007C4CD8"/>
    <w:rsid w:val="007C584F"/>
    <w:rsid w:val="007D1CCE"/>
    <w:rsid w:val="007F6491"/>
    <w:rsid w:val="008209F0"/>
    <w:rsid w:val="0083226F"/>
    <w:rsid w:val="008358D8"/>
    <w:rsid w:val="00855ECF"/>
    <w:rsid w:val="008566C3"/>
    <w:rsid w:val="008606CB"/>
    <w:rsid w:val="008610D6"/>
    <w:rsid w:val="008645FB"/>
    <w:rsid w:val="00866E28"/>
    <w:rsid w:val="00873CC4"/>
    <w:rsid w:val="008974B9"/>
    <w:rsid w:val="008A04C8"/>
    <w:rsid w:val="008A3354"/>
    <w:rsid w:val="008B7A70"/>
    <w:rsid w:val="008C71A8"/>
    <w:rsid w:val="008D4586"/>
    <w:rsid w:val="008F37B7"/>
    <w:rsid w:val="009026FB"/>
    <w:rsid w:val="00905172"/>
    <w:rsid w:val="00911741"/>
    <w:rsid w:val="00916333"/>
    <w:rsid w:val="00937754"/>
    <w:rsid w:val="009554F5"/>
    <w:rsid w:val="00963866"/>
    <w:rsid w:val="0096487D"/>
    <w:rsid w:val="00981674"/>
    <w:rsid w:val="009840BC"/>
    <w:rsid w:val="00986CCB"/>
    <w:rsid w:val="009933AE"/>
    <w:rsid w:val="009A17D4"/>
    <w:rsid w:val="009B09F3"/>
    <w:rsid w:val="009B1B5F"/>
    <w:rsid w:val="009C03DD"/>
    <w:rsid w:val="009D0B97"/>
    <w:rsid w:val="009D2A4C"/>
    <w:rsid w:val="009D638A"/>
    <w:rsid w:val="009E1CBC"/>
    <w:rsid w:val="009F1B95"/>
    <w:rsid w:val="009F1F34"/>
    <w:rsid w:val="009F7266"/>
    <w:rsid w:val="00A051E2"/>
    <w:rsid w:val="00A17E0E"/>
    <w:rsid w:val="00A230C6"/>
    <w:rsid w:val="00A307DA"/>
    <w:rsid w:val="00A4107C"/>
    <w:rsid w:val="00A455A5"/>
    <w:rsid w:val="00A624BD"/>
    <w:rsid w:val="00A70C64"/>
    <w:rsid w:val="00A72863"/>
    <w:rsid w:val="00A83D1C"/>
    <w:rsid w:val="00A86A88"/>
    <w:rsid w:val="00AA6454"/>
    <w:rsid w:val="00AA6CB1"/>
    <w:rsid w:val="00AC15F0"/>
    <w:rsid w:val="00AD5BCD"/>
    <w:rsid w:val="00AD5C03"/>
    <w:rsid w:val="00B02240"/>
    <w:rsid w:val="00B14C6E"/>
    <w:rsid w:val="00B259C3"/>
    <w:rsid w:val="00B26B58"/>
    <w:rsid w:val="00B31343"/>
    <w:rsid w:val="00B43BF4"/>
    <w:rsid w:val="00B523B6"/>
    <w:rsid w:val="00B5309D"/>
    <w:rsid w:val="00B570DB"/>
    <w:rsid w:val="00B847D6"/>
    <w:rsid w:val="00B917EA"/>
    <w:rsid w:val="00BA1D8F"/>
    <w:rsid w:val="00BA3BE1"/>
    <w:rsid w:val="00BA73B2"/>
    <w:rsid w:val="00BA7D77"/>
    <w:rsid w:val="00BC1D35"/>
    <w:rsid w:val="00BC74BE"/>
    <w:rsid w:val="00BD7352"/>
    <w:rsid w:val="00BE65C5"/>
    <w:rsid w:val="00BF4D4D"/>
    <w:rsid w:val="00C03309"/>
    <w:rsid w:val="00C165D0"/>
    <w:rsid w:val="00C20742"/>
    <w:rsid w:val="00C319B3"/>
    <w:rsid w:val="00C415C8"/>
    <w:rsid w:val="00C43031"/>
    <w:rsid w:val="00C433F0"/>
    <w:rsid w:val="00C54C51"/>
    <w:rsid w:val="00C61B03"/>
    <w:rsid w:val="00C70482"/>
    <w:rsid w:val="00C74C03"/>
    <w:rsid w:val="00C80F4A"/>
    <w:rsid w:val="00C87DD7"/>
    <w:rsid w:val="00C90DFD"/>
    <w:rsid w:val="00C957D9"/>
    <w:rsid w:val="00CC087B"/>
    <w:rsid w:val="00CD15D1"/>
    <w:rsid w:val="00CD72BA"/>
    <w:rsid w:val="00CF1574"/>
    <w:rsid w:val="00D0161E"/>
    <w:rsid w:val="00D077A8"/>
    <w:rsid w:val="00D34093"/>
    <w:rsid w:val="00D3730F"/>
    <w:rsid w:val="00D42BDB"/>
    <w:rsid w:val="00D72387"/>
    <w:rsid w:val="00D82216"/>
    <w:rsid w:val="00D8428B"/>
    <w:rsid w:val="00D850B9"/>
    <w:rsid w:val="00D90118"/>
    <w:rsid w:val="00D95E9D"/>
    <w:rsid w:val="00DA061A"/>
    <w:rsid w:val="00DA0E99"/>
    <w:rsid w:val="00DA76B7"/>
    <w:rsid w:val="00DB6DBA"/>
    <w:rsid w:val="00DC52F1"/>
    <w:rsid w:val="00DE3A82"/>
    <w:rsid w:val="00DE3BBD"/>
    <w:rsid w:val="00DE6381"/>
    <w:rsid w:val="00DE739D"/>
    <w:rsid w:val="00DF317E"/>
    <w:rsid w:val="00DF78A8"/>
    <w:rsid w:val="00E04D53"/>
    <w:rsid w:val="00E06F4B"/>
    <w:rsid w:val="00E17777"/>
    <w:rsid w:val="00E25701"/>
    <w:rsid w:val="00E65FC7"/>
    <w:rsid w:val="00E83292"/>
    <w:rsid w:val="00EC133B"/>
    <w:rsid w:val="00EC3F77"/>
    <w:rsid w:val="00EC470F"/>
    <w:rsid w:val="00EC59B9"/>
    <w:rsid w:val="00EF43F7"/>
    <w:rsid w:val="00EF77AF"/>
    <w:rsid w:val="00EF7AE2"/>
    <w:rsid w:val="00F10644"/>
    <w:rsid w:val="00F16DD0"/>
    <w:rsid w:val="00F3035F"/>
    <w:rsid w:val="00F3192A"/>
    <w:rsid w:val="00F3310F"/>
    <w:rsid w:val="00F43966"/>
    <w:rsid w:val="00F465A8"/>
    <w:rsid w:val="00F53195"/>
    <w:rsid w:val="00F82376"/>
    <w:rsid w:val="00F82B5C"/>
    <w:rsid w:val="00F84CB9"/>
    <w:rsid w:val="00FA1051"/>
    <w:rsid w:val="00FA2373"/>
    <w:rsid w:val="00FA75C6"/>
    <w:rsid w:val="00FB0258"/>
    <w:rsid w:val="00FB23D9"/>
    <w:rsid w:val="00FB4249"/>
    <w:rsid w:val="00FC1B80"/>
    <w:rsid w:val="00FC5611"/>
    <w:rsid w:val="00FE3889"/>
    <w:rsid w:val="00FE715A"/>
    <w:rsid w:val="00FF03AA"/>
    <w:rsid w:val="00FF057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ED5CE"/>
  <w15:chartTrackingRefBased/>
  <w15:docId w15:val="{A190E8EA-E8C4-4EDF-9476-36C4BAAB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869D5"/>
    <w:pPr>
      <w:keepNext/>
      <w:tabs>
        <w:tab w:val="left" w:pos="1152"/>
        <w:tab w:val="left" w:pos="1872"/>
        <w:tab w:val="left" w:pos="2592"/>
      </w:tabs>
      <w:spacing w:after="0" w:line="240" w:lineRule="auto"/>
      <w:outlineLvl w:val="0"/>
    </w:pPr>
    <w:rPr>
      <w:rFonts w:ascii="Times New Roman" w:eastAsia="Times New Roman" w:hAnsi="Times New Roman" w:cs="Times New Roman"/>
      <w:b/>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9D5"/>
    <w:rPr>
      <w:rFonts w:ascii="Times New Roman" w:eastAsia="Times New Roman" w:hAnsi="Times New Roman" w:cs="Times New Roman"/>
      <w:b/>
      <w:sz w:val="26"/>
      <w:szCs w:val="20"/>
      <w:lang w:val="en-GB" w:eastAsia="en-US"/>
    </w:rPr>
  </w:style>
  <w:style w:type="paragraph" w:styleId="FootnoteText">
    <w:name w:val="footnote text"/>
    <w:aliases w:val="Footnote Text Char1 Char,Footnote Text Char Char Char,Footnote Text Char1,Footnote Text Char Char, Char2,Char2,Footnote Text Char2 Char Char,Footnote Text Char1 Char Char Char,Footnote Text Char Char Char Char Char,Arial, Char,Char,Car,fn"/>
    <w:basedOn w:val="Normal"/>
    <w:link w:val="FootnoteTextChar"/>
    <w:uiPriority w:val="99"/>
    <w:qFormat/>
    <w:rsid w:val="007869D5"/>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aliases w:val="Footnote Text Char1 Char Char,Footnote Text Char Char Char Char,Footnote Text Char1 Char1,Footnote Text Char Char Char1, Char2 Char,Char2 Char,Footnote Text Char2 Char Char Char,Footnote Text Char1 Char Char Char Char,Arial Char"/>
    <w:basedOn w:val="DefaultParagraphFont"/>
    <w:link w:val="FootnoteText"/>
    <w:uiPriority w:val="99"/>
    <w:rsid w:val="007869D5"/>
    <w:rPr>
      <w:rFonts w:ascii="Times New Roman" w:eastAsia="Times New Roman" w:hAnsi="Times New Roman" w:cs="Times New Roman"/>
      <w:sz w:val="20"/>
      <w:szCs w:val="20"/>
      <w:lang w:val="en-GB" w:eastAsia="en-US"/>
    </w:rPr>
  </w:style>
  <w:style w:type="character" w:styleId="FootnoteReference">
    <w:name w:val="footnote reference"/>
    <w:aliases w:val="FOOTNOTE,pre-cab,ftref,16 Point,Superscript 6 Point,fr,stylish,Appel note de bas de p,Footnote,(NECG) Footnote Reference,o,Style 3,Style 12,Style 124,Appel,Footnote Reference Number,Footnote Reference_LVL6,Footnote Reference_LVL61,nor"/>
    <w:basedOn w:val="DefaultParagraphFont"/>
    <w:uiPriority w:val="99"/>
    <w:rsid w:val="007869D5"/>
    <w:rPr>
      <w:vertAlign w:val="superscript"/>
    </w:rPr>
  </w:style>
  <w:style w:type="paragraph" w:styleId="BodyText2">
    <w:name w:val="Body Text 2"/>
    <w:basedOn w:val="Normal"/>
    <w:link w:val="BodyText2Char"/>
    <w:semiHidden/>
    <w:rsid w:val="007869D5"/>
    <w:pPr>
      <w:tabs>
        <w:tab w:val="left" w:pos="1170"/>
        <w:tab w:val="left" w:pos="2592"/>
      </w:tabs>
      <w:spacing w:after="0" w:line="240" w:lineRule="auto"/>
      <w:jc w:val="both"/>
    </w:pPr>
    <w:rPr>
      <w:rFonts w:ascii="Times New Roman" w:eastAsia="Times New Roman" w:hAnsi="Times New Roman" w:cs="Times New Roman"/>
      <w:sz w:val="24"/>
      <w:szCs w:val="20"/>
      <w:lang w:val="en-GB" w:eastAsia="en-US"/>
    </w:rPr>
  </w:style>
  <w:style w:type="character" w:customStyle="1" w:styleId="BodyText2Char">
    <w:name w:val="Body Text 2 Char"/>
    <w:basedOn w:val="DefaultParagraphFont"/>
    <w:link w:val="BodyText2"/>
    <w:semiHidden/>
    <w:rsid w:val="007869D5"/>
    <w:rPr>
      <w:rFonts w:ascii="Times New Roman" w:eastAsia="Times New Roman" w:hAnsi="Times New Roman" w:cs="Times New Roman"/>
      <w:sz w:val="24"/>
      <w:szCs w:val="20"/>
      <w:lang w:val="en-GB" w:eastAsia="en-US"/>
    </w:rPr>
  </w:style>
  <w:style w:type="paragraph" w:styleId="ListParagraph">
    <w:name w:val="List Paragraph"/>
    <w:aliases w:val="Noise heading,RUS List,Credits,Number abc,a List Paragraph,Cell bullets,Text,123 List Paragraph,List Paragraph1,Recommendation,List Paragraph11,List Paragraph111,L,F5 List Paragraph,Dot pt,CV text,Table text,Medium Grid 1 - Accent 21"/>
    <w:basedOn w:val="Normal"/>
    <w:link w:val="ListParagraphChar"/>
    <w:uiPriority w:val="34"/>
    <w:qFormat/>
    <w:rsid w:val="007869D5"/>
    <w:pPr>
      <w:spacing w:after="0" w:line="240" w:lineRule="auto"/>
      <w:ind w:left="720"/>
    </w:pPr>
    <w:rPr>
      <w:rFonts w:ascii="Times New Roman" w:eastAsia="Times New Roman" w:hAnsi="Times New Roman" w:cs="Times New Roman"/>
      <w:sz w:val="26"/>
      <w:szCs w:val="20"/>
      <w:lang w:val="en-GB" w:eastAsia="en-US"/>
    </w:rPr>
  </w:style>
  <w:style w:type="character" w:customStyle="1" w:styleId="ListParagraphChar">
    <w:name w:val="List Paragraph Char"/>
    <w:aliases w:val="Noise heading Char,RUS List Char,Credits Char,Number abc Char,a List Paragraph Char,Cell bullets Char,Text Char,123 List Paragraph Char,List Paragraph1 Char,Recommendation Char,List Paragraph11 Char,List Paragraph111 Char,L Char"/>
    <w:basedOn w:val="DefaultParagraphFont"/>
    <w:link w:val="ListParagraph"/>
    <w:uiPriority w:val="34"/>
    <w:qFormat/>
    <w:locked/>
    <w:rsid w:val="007869D5"/>
    <w:rPr>
      <w:rFonts w:ascii="Times New Roman" w:eastAsia="Times New Roman" w:hAnsi="Times New Roman" w:cs="Times New Roman"/>
      <w:sz w:val="26"/>
      <w:szCs w:val="20"/>
      <w:lang w:val="en-GB" w:eastAsia="en-US"/>
    </w:rPr>
  </w:style>
  <w:style w:type="paragraph" w:customStyle="1" w:styleId="Default">
    <w:name w:val="Default"/>
    <w:rsid w:val="007869D5"/>
    <w:pPr>
      <w:autoSpaceDE w:val="0"/>
      <w:autoSpaceDN w:val="0"/>
      <w:adjustRightInd w:val="0"/>
      <w:spacing w:after="0" w:line="240" w:lineRule="auto"/>
    </w:pPr>
    <w:rPr>
      <w:rFonts w:ascii="Times New Roman" w:eastAsia="Times New Roman" w:hAnsi="Times New Roman" w:cs="Times New Roman"/>
      <w:color w:val="000000"/>
      <w:sz w:val="24"/>
      <w:szCs w:val="24"/>
      <w:lang w:eastAsia="en-SG"/>
    </w:rPr>
  </w:style>
  <w:style w:type="paragraph" w:styleId="BalloonText">
    <w:name w:val="Balloon Text"/>
    <w:basedOn w:val="Normal"/>
    <w:link w:val="BalloonTextChar"/>
    <w:uiPriority w:val="99"/>
    <w:semiHidden/>
    <w:unhideWhenUsed/>
    <w:rsid w:val="00540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B98"/>
    <w:rPr>
      <w:rFonts w:ascii="Segoe UI" w:hAnsi="Segoe UI" w:cs="Segoe UI"/>
      <w:sz w:val="18"/>
      <w:szCs w:val="18"/>
    </w:rPr>
  </w:style>
  <w:style w:type="character" w:styleId="CommentReference">
    <w:name w:val="annotation reference"/>
    <w:basedOn w:val="DefaultParagraphFont"/>
    <w:semiHidden/>
    <w:unhideWhenUsed/>
    <w:rsid w:val="006F13BD"/>
    <w:rPr>
      <w:sz w:val="16"/>
      <w:szCs w:val="16"/>
    </w:rPr>
  </w:style>
  <w:style w:type="paragraph" w:styleId="CommentText">
    <w:name w:val="annotation text"/>
    <w:basedOn w:val="Normal"/>
    <w:link w:val="CommentTextChar"/>
    <w:uiPriority w:val="99"/>
    <w:unhideWhenUsed/>
    <w:rsid w:val="006F13BD"/>
    <w:pPr>
      <w:spacing w:line="240" w:lineRule="auto"/>
    </w:pPr>
    <w:rPr>
      <w:sz w:val="20"/>
      <w:szCs w:val="20"/>
    </w:rPr>
  </w:style>
  <w:style w:type="character" w:customStyle="1" w:styleId="CommentTextChar">
    <w:name w:val="Comment Text Char"/>
    <w:basedOn w:val="DefaultParagraphFont"/>
    <w:link w:val="CommentText"/>
    <w:uiPriority w:val="99"/>
    <w:rsid w:val="006F13BD"/>
    <w:rPr>
      <w:sz w:val="20"/>
      <w:szCs w:val="20"/>
    </w:rPr>
  </w:style>
  <w:style w:type="paragraph" w:styleId="CommentSubject">
    <w:name w:val="annotation subject"/>
    <w:basedOn w:val="CommentText"/>
    <w:next w:val="CommentText"/>
    <w:link w:val="CommentSubjectChar"/>
    <w:uiPriority w:val="99"/>
    <w:semiHidden/>
    <w:unhideWhenUsed/>
    <w:rsid w:val="006F13BD"/>
    <w:rPr>
      <w:b/>
      <w:bCs/>
    </w:rPr>
  </w:style>
  <w:style w:type="character" w:customStyle="1" w:styleId="CommentSubjectChar">
    <w:name w:val="Comment Subject Char"/>
    <w:basedOn w:val="CommentTextChar"/>
    <w:link w:val="CommentSubject"/>
    <w:uiPriority w:val="99"/>
    <w:semiHidden/>
    <w:rsid w:val="006F13BD"/>
    <w:rPr>
      <w:b/>
      <w:bCs/>
      <w:sz w:val="20"/>
      <w:szCs w:val="20"/>
    </w:rPr>
  </w:style>
  <w:style w:type="paragraph" w:styleId="Revision">
    <w:name w:val="Revision"/>
    <w:hidden/>
    <w:uiPriority w:val="99"/>
    <w:semiHidden/>
    <w:rsid w:val="000D47B5"/>
    <w:pPr>
      <w:spacing w:after="0" w:line="240" w:lineRule="auto"/>
    </w:pPr>
    <w:rPr>
      <w:rFonts w:ascii="Times New Roman" w:eastAsia="Times New Roman" w:hAnsi="Times New Roman" w:cs="Times New Roman"/>
      <w:sz w:val="24"/>
      <w:szCs w:val="24"/>
      <w:lang w:val="en-US" w:eastAsia="en-US"/>
    </w:rPr>
  </w:style>
  <w:style w:type="paragraph" w:customStyle="1" w:styleId="dNormal">
    <w:name w:val="d. Normal"/>
    <w:qFormat/>
    <w:rsid w:val="00725911"/>
    <w:pPr>
      <w:spacing w:before="240" w:after="0" w:line="240" w:lineRule="auto"/>
      <w:jc w:val="both"/>
    </w:pPr>
    <w:rPr>
      <w:rFonts w:ascii="Arial" w:eastAsiaTheme="minorHAnsi" w:hAnsi="Arial" w:cs="Times New Roman"/>
      <w:sz w:val="24"/>
      <w:szCs w:val="28"/>
      <w:lang w:eastAsia="en-US"/>
    </w:rPr>
  </w:style>
  <w:style w:type="paragraph" w:customStyle="1" w:styleId="Note">
    <w:name w:val="Note"/>
    <w:qFormat/>
    <w:rsid w:val="00855ECF"/>
    <w:pPr>
      <w:overflowPunct w:val="0"/>
      <w:adjustRightInd w:val="0"/>
      <w:spacing w:after="120" w:line="240" w:lineRule="auto"/>
    </w:pPr>
    <w:rPr>
      <w:rFonts w:ascii="Arial" w:eastAsia="MS Mincho" w:hAnsi="Arial" w:cs="Times New Roman"/>
      <w:color w:val="E36C0A"/>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3905">
      <w:bodyDiv w:val="1"/>
      <w:marLeft w:val="0"/>
      <w:marRight w:val="0"/>
      <w:marTop w:val="0"/>
      <w:marBottom w:val="0"/>
      <w:divBdr>
        <w:top w:val="none" w:sz="0" w:space="0" w:color="auto"/>
        <w:left w:val="none" w:sz="0" w:space="0" w:color="auto"/>
        <w:bottom w:val="none" w:sz="0" w:space="0" w:color="auto"/>
        <w:right w:val="none" w:sz="0" w:space="0" w:color="auto"/>
      </w:divBdr>
    </w:div>
    <w:div w:id="503785045">
      <w:bodyDiv w:val="1"/>
      <w:marLeft w:val="0"/>
      <w:marRight w:val="0"/>
      <w:marTop w:val="0"/>
      <w:marBottom w:val="0"/>
      <w:divBdr>
        <w:top w:val="none" w:sz="0" w:space="0" w:color="auto"/>
        <w:left w:val="none" w:sz="0" w:space="0" w:color="auto"/>
        <w:bottom w:val="none" w:sz="0" w:space="0" w:color="auto"/>
        <w:right w:val="none" w:sz="0" w:space="0" w:color="auto"/>
      </w:divBdr>
    </w:div>
    <w:div w:id="589003441">
      <w:bodyDiv w:val="1"/>
      <w:marLeft w:val="0"/>
      <w:marRight w:val="0"/>
      <w:marTop w:val="0"/>
      <w:marBottom w:val="0"/>
      <w:divBdr>
        <w:top w:val="none" w:sz="0" w:space="0" w:color="auto"/>
        <w:left w:val="none" w:sz="0" w:space="0" w:color="auto"/>
        <w:bottom w:val="none" w:sz="0" w:space="0" w:color="auto"/>
        <w:right w:val="none" w:sz="0" w:space="0" w:color="auto"/>
      </w:divBdr>
    </w:div>
    <w:div w:id="1191842853">
      <w:bodyDiv w:val="1"/>
      <w:marLeft w:val="0"/>
      <w:marRight w:val="0"/>
      <w:marTop w:val="0"/>
      <w:marBottom w:val="0"/>
      <w:divBdr>
        <w:top w:val="none" w:sz="0" w:space="0" w:color="auto"/>
        <w:left w:val="none" w:sz="0" w:space="0" w:color="auto"/>
        <w:bottom w:val="none" w:sz="0" w:space="0" w:color="auto"/>
        <w:right w:val="none" w:sz="0" w:space="0" w:color="auto"/>
      </w:divBdr>
    </w:div>
    <w:div w:id="139743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3D2B-DD29-4C5D-865E-64E9D6F3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Wei LEONG (MOF)</dc:creator>
  <cp:keywords/>
  <dc:description/>
  <cp:lastModifiedBy>Samuel ONG (MOF)</cp:lastModifiedBy>
  <cp:revision>4</cp:revision>
  <cp:lastPrinted>2019-07-04T14:46:00Z</cp:lastPrinted>
  <dcterms:created xsi:type="dcterms:W3CDTF">2021-07-01T01:18:00Z</dcterms:created>
  <dcterms:modified xsi:type="dcterms:W3CDTF">2021-07-05T05:41:00Z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MOFLCEL@soe.sgnet.gov.sg</vt:lpwstr>
  </property>
  <property fmtid="{D5CDD505-2E9C-101B-9397-08002B2CF9AE}" pid="5" name="MSIP_Label_3f9331f7-95a2-472a-92bc-d73219eb516b_SetDate">
    <vt:lpwstr>2020-06-28T06:23:53.2156226Z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880970b5-657a-4a5e-a700-ab63492bef4a</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MOFLCEL@soe.sgnet.gov.sg</vt:lpwstr>
  </property>
  <property fmtid="{D5CDD505-2E9C-101B-9397-08002B2CF9AE}" pid="13" name="MSIP_Label_4f288355-fb4c-44cd-b9ca-40cfc2aee5f8_SetDate">
    <vt:lpwstr>2020-06-28T06:23:53.2156226Z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880970b5-657a-4a5e-a700-ab63492bef4a</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